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07" w:rsidRDefault="003B4807" w:rsidP="008D7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807" w:rsidRPr="003B4807" w:rsidRDefault="003B4807" w:rsidP="003B4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работе Консультативного совета по проекту «Наставник»</w:t>
      </w:r>
    </w:p>
    <w:p w:rsidR="003B4807" w:rsidRDefault="003B4807" w:rsidP="003B4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сопровождения кадрового резерва </w:t>
      </w:r>
    </w:p>
    <w:p w:rsidR="003B4807" w:rsidRPr="008D7031" w:rsidRDefault="003B4807" w:rsidP="003B4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должность «Руководитель</w:t>
      </w:r>
      <w:r w:rsidRPr="008D7031">
        <w:rPr>
          <w:rFonts w:ascii="Times New Roman" w:hAnsi="Times New Roman" w:cs="Times New Roman"/>
          <w:b/>
          <w:sz w:val="24"/>
          <w:szCs w:val="24"/>
        </w:rPr>
        <w:t xml:space="preserve"> профессиональной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8D7031">
        <w:rPr>
          <w:rFonts w:ascii="Times New Roman" w:hAnsi="Times New Roman" w:cs="Times New Roman"/>
          <w:b/>
          <w:sz w:val="24"/>
          <w:szCs w:val="24"/>
        </w:rPr>
        <w:t>организации»</w:t>
      </w:r>
    </w:p>
    <w:p w:rsidR="008E4550" w:rsidRDefault="008E4550" w:rsidP="00D973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550">
        <w:rPr>
          <w:rFonts w:ascii="Times New Roman" w:hAnsi="Times New Roman" w:cs="Times New Roman"/>
          <w:sz w:val="24"/>
          <w:szCs w:val="24"/>
        </w:rPr>
        <w:t xml:space="preserve">В период с марта по </w:t>
      </w:r>
      <w:r w:rsidR="00D37109">
        <w:rPr>
          <w:rFonts w:ascii="Times New Roman" w:hAnsi="Times New Roman" w:cs="Times New Roman"/>
          <w:sz w:val="24"/>
          <w:szCs w:val="24"/>
        </w:rPr>
        <w:t>октябрь</w:t>
      </w:r>
      <w:r w:rsidRPr="008E4550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544E1F">
        <w:rPr>
          <w:rFonts w:ascii="Times New Roman" w:hAnsi="Times New Roman" w:cs="Times New Roman"/>
          <w:sz w:val="24"/>
          <w:szCs w:val="24"/>
        </w:rPr>
        <w:t>Консультативным советом при Министерстве о</w:t>
      </w:r>
      <w:r w:rsidR="00544E1F">
        <w:rPr>
          <w:rFonts w:ascii="Times New Roman" w:hAnsi="Times New Roman" w:cs="Times New Roman"/>
          <w:sz w:val="24"/>
          <w:szCs w:val="24"/>
        </w:rPr>
        <w:t>б</w:t>
      </w:r>
      <w:r w:rsidR="00544E1F">
        <w:rPr>
          <w:rFonts w:ascii="Times New Roman" w:hAnsi="Times New Roman" w:cs="Times New Roman"/>
          <w:sz w:val="24"/>
          <w:szCs w:val="24"/>
        </w:rPr>
        <w:t xml:space="preserve">щего и профессионального образования Свердловской области </w:t>
      </w:r>
      <w:r w:rsidRPr="008E4550">
        <w:rPr>
          <w:rFonts w:ascii="Times New Roman" w:hAnsi="Times New Roman" w:cs="Times New Roman"/>
          <w:sz w:val="24"/>
          <w:szCs w:val="24"/>
        </w:rPr>
        <w:t>проведен</w:t>
      </w:r>
      <w:r w:rsidR="00425896">
        <w:rPr>
          <w:rFonts w:ascii="Times New Roman" w:hAnsi="Times New Roman" w:cs="Times New Roman"/>
          <w:sz w:val="24"/>
          <w:szCs w:val="24"/>
        </w:rPr>
        <w:t>ы</w:t>
      </w:r>
      <w:r w:rsidRPr="008E4550">
        <w:rPr>
          <w:rFonts w:ascii="Times New Roman" w:hAnsi="Times New Roman" w:cs="Times New Roman"/>
          <w:sz w:val="24"/>
          <w:szCs w:val="24"/>
        </w:rPr>
        <w:t xml:space="preserve"> собеседовани</w:t>
      </w:r>
      <w:r w:rsidR="00425896">
        <w:rPr>
          <w:rFonts w:ascii="Times New Roman" w:hAnsi="Times New Roman" w:cs="Times New Roman"/>
          <w:sz w:val="24"/>
          <w:szCs w:val="24"/>
        </w:rPr>
        <w:t>я</w:t>
      </w:r>
      <w:r w:rsidRPr="008E4550">
        <w:rPr>
          <w:rFonts w:ascii="Times New Roman" w:hAnsi="Times New Roman" w:cs="Times New Roman"/>
          <w:sz w:val="24"/>
          <w:szCs w:val="24"/>
        </w:rPr>
        <w:t xml:space="preserve"> с ка</w:t>
      </w:r>
      <w:r w:rsidRPr="008E4550">
        <w:rPr>
          <w:rFonts w:ascii="Times New Roman" w:hAnsi="Times New Roman" w:cs="Times New Roman"/>
          <w:sz w:val="24"/>
          <w:szCs w:val="24"/>
        </w:rPr>
        <w:t>н</w:t>
      </w:r>
      <w:r w:rsidRPr="008E4550">
        <w:rPr>
          <w:rFonts w:ascii="Times New Roman" w:hAnsi="Times New Roman" w:cs="Times New Roman"/>
          <w:sz w:val="24"/>
          <w:szCs w:val="24"/>
        </w:rPr>
        <w:t>дидат</w:t>
      </w:r>
      <w:r w:rsidR="00425896">
        <w:rPr>
          <w:rFonts w:ascii="Times New Roman" w:hAnsi="Times New Roman" w:cs="Times New Roman"/>
          <w:sz w:val="24"/>
          <w:szCs w:val="24"/>
        </w:rPr>
        <w:t>а</w:t>
      </w:r>
      <w:r w:rsidRPr="008E4550">
        <w:rPr>
          <w:rFonts w:ascii="Times New Roman" w:hAnsi="Times New Roman" w:cs="Times New Roman"/>
          <w:sz w:val="24"/>
          <w:szCs w:val="24"/>
        </w:rPr>
        <w:t>м</w:t>
      </w:r>
      <w:r w:rsidR="00425896">
        <w:rPr>
          <w:rFonts w:ascii="Times New Roman" w:hAnsi="Times New Roman" w:cs="Times New Roman"/>
          <w:sz w:val="24"/>
          <w:szCs w:val="24"/>
        </w:rPr>
        <w:t>и</w:t>
      </w:r>
      <w:r w:rsidRPr="008E4550">
        <w:rPr>
          <w:rFonts w:ascii="Times New Roman" w:hAnsi="Times New Roman" w:cs="Times New Roman"/>
          <w:sz w:val="24"/>
          <w:szCs w:val="24"/>
        </w:rPr>
        <w:t xml:space="preserve"> в</w:t>
      </w:r>
      <w:r w:rsidR="008103F5" w:rsidRPr="008E4550">
        <w:rPr>
          <w:rFonts w:ascii="Times New Roman" w:hAnsi="Times New Roman" w:cs="Times New Roman"/>
          <w:sz w:val="24"/>
          <w:szCs w:val="24"/>
        </w:rPr>
        <w:t xml:space="preserve"> к</w:t>
      </w:r>
      <w:r w:rsidRPr="008E4550">
        <w:rPr>
          <w:rFonts w:ascii="Times New Roman" w:hAnsi="Times New Roman" w:cs="Times New Roman"/>
          <w:sz w:val="24"/>
          <w:szCs w:val="24"/>
        </w:rPr>
        <w:t>адровый резерв на должность «</w:t>
      </w:r>
      <w:r w:rsidRPr="00D9738C">
        <w:rPr>
          <w:rFonts w:ascii="Times New Roman" w:hAnsi="Times New Roman" w:cs="Times New Roman"/>
          <w:sz w:val="24"/>
          <w:szCs w:val="24"/>
        </w:rPr>
        <w:t>руководител</w:t>
      </w:r>
      <w:r w:rsidR="00552986" w:rsidRPr="00D9738C">
        <w:rPr>
          <w:rFonts w:ascii="Times New Roman" w:hAnsi="Times New Roman" w:cs="Times New Roman"/>
          <w:sz w:val="24"/>
          <w:szCs w:val="24"/>
        </w:rPr>
        <w:t>ь</w:t>
      </w:r>
      <w:r w:rsidRPr="00D9738C">
        <w:rPr>
          <w:rFonts w:ascii="Times New Roman" w:hAnsi="Times New Roman" w:cs="Times New Roman"/>
          <w:sz w:val="24"/>
          <w:szCs w:val="24"/>
        </w:rPr>
        <w:t xml:space="preserve"> профессиональной организации». </w:t>
      </w:r>
      <w:r w:rsidR="00425896" w:rsidRPr="00D9738C">
        <w:rPr>
          <w:rFonts w:ascii="Times New Roman" w:hAnsi="Times New Roman" w:cs="Times New Roman"/>
          <w:sz w:val="24"/>
          <w:szCs w:val="24"/>
        </w:rPr>
        <w:t>Вс</w:t>
      </w:r>
      <w:r w:rsidR="00425896" w:rsidRPr="00D9738C">
        <w:rPr>
          <w:rFonts w:ascii="Times New Roman" w:hAnsi="Times New Roman" w:cs="Times New Roman"/>
          <w:sz w:val="24"/>
          <w:szCs w:val="24"/>
        </w:rPr>
        <w:t>е</w:t>
      </w:r>
      <w:r w:rsidR="00425896" w:rsidRPr="00D9738C">
        <w:rPr>
          <w:rFonts w:ascii="Times New Roman" w:hAnsi="Times New Roman" w:cs="Times New Roman"/>
          <w:sz w:val="24"/>
          <w:szCs w:val="24"/>
        </w:rPr>
        <w:t xml:space="preserve">го прошло собеседование </w:t>
      </w:r>
      <w:r w:rsidR="00C7060E">
        <w:rPr>
          <w:rFonts w:ascii="Times New Roman" w:hAnsi="Times New Roman" w:cs="Times New Roman"/>
          <w:sz w:val="24"/>
          <w:szCs w:val="24"/>
        </w:rPr>
        <w:t>111</w:t>
      </w:r>
      <w:r w:rsidR="005D6B6A" w:rsidRPr="00D9738C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425896">
        <w:rPr>
          <w:rFonts w:ascii="Times New Roman" w:hAnsi="Times New Roman" w:cs="Times New Roman"/>
          <w:sz w:val="24"/>
          <w:szCs w:val="24"/>
        </w:rPr>
        <w:t xml:space="preserve">. </w:t>
      </w:r>
      <w:r w:rsidRPr="008E4550">
        <w:rPr>
          <w:rFonts w:ascii="Times New Roman" w:hAnsi="Times New Roman" w:cs="Times New Roman"/>
          <w:sz w:val="24"/>
          <w:szCs w:val="24"/>
        </w:rPr>
        <w:t>По результатам собеседован</w:t>
      </w:r>
      <w:r w:rsidR="005D6B6A">
        <w:rPr>
          <w:rFonts w:ascii="Times New Roman" w:hAnsi="Times New Roman" w:cs="Times New Roman"/>
          <w:sz w:val="24"/>
          <w:szCs w:val="24"/>
        </w:rPr>
        <w:t>ия в кадровый резе</w:t>
      </w:r>
      <w:proofErr w:type="gramStart"/>
      <w:r w:rsidR="005D6B6A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="005D6B6A">
        <w:rPr>
          <w:rFonts w:ascii="Times New Roman" w:hAnsi="Times New Roman" w:cs="Times New Roman"/>
          <w:sz w:val="24"/>
          <w:szCs w:val="24"/>
        </w:rPr>
        <w:t xml:space="preserve">ючено </w:t>
      </w:r>
      <w:r w:rsidR="00C7060E">
        <w:rPr>
          <w:rFonts w:ascii="Times New Roman" w:hAnsi="Times New Roman" w:cs="Times New Roman"/>
          <w:sz w:val="24"/>
          <w:szCs w:val="24"/>
        </w:rPr>
        <w:t>73</w:t>
      </w:r>
      <w:r w:rsidRPr="008E4550">
        <w:rPr>
          <w:rFonts w:ascii="Times New Roman" w:hAnsi="Times New Roman" w:cs="Times New Roman"/>
          <w:sz w:val="24"/>
          <w:szCs w:val="24"/>
        </w:rPr>
        <w:t xml:space="preserve"> специалиста. Из них</w:t>
      </w:r>
      <w:r w:rsidR="0006005B">
        <w:rPr>
          <w:rFonts w:ascii="Times New Roman" w:hAnsi="Times New Roman" w:cs="Times New Roman"/>
          <w:sz w:val="24"/>
          <w:szCs w:val="24"/>
        </w:rPr>
        <w:t>:</w:t>
      </w:r>
      <w:r w:rsidRPr="008E455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586"/>
        <w:gridCol w:w="1498"/>
        <w:gridCol w:w="1070"/>
        <w:gridCol w:w="909"/>
        <w:gridCol w:w="1175"/>
        <w:gridCol w:w="1051"/>
        <w:gridCol w:w="1596"/>
        <w:gridCol w:w="1399"/>
        <w:gridCol w:w="709"/>
      </w:tblGrid>
      <w:tr w:rsidR="005A40BB" w:rsidTr="001E4E97">
        <w:tc>
          <w:tcPr>
            <w:tcW w:w="0" w:type="auto"/>
          </w:tcPr>
          <w:p w:rsidR="005A40BB" w:rsidRDefault="005A40BB" w:rsidP="007C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7C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5A40BB" w:rsidRPr="00E96462" w:rsidRDefault="005A40BB" w:rsidP="005A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округ</w:t>
            </w:r>
          </w:p>
        </w:tc>
        <w:tc>
          <w:tcPr>
            <w:tcW w:w="710" w:type="dxa"/>
          </w:tcPr>
          <w:p w:rsidR="005A40BB" w:rsidRPr="00E96462" w:rsidRDefault="005A40BB" w:rsidP="007C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BB" w:rsidTr="007C1D8D"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Pr="00E96462" w:rsidRDefault="005A40BB" w:rsidP="005A4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 xml:space="preserve">Северный </w:t>
            </w:r>
          </w:p>
        </w:tc>
        <w:tc>
          <w:tcPr>
            <w:tcW w:w="0" w:type="auto"/>
          </w:tcPr>
          <w:p w:rsidR="005A40BB" w:rsidRPr="00E96462" w:rsidRDefault="005A40BB" w:rsidP="005A4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 xml:space="preserve">Южный </w:t>
            </w:r>
          </w:p>
        </w:tc>
        <w:tc>
          <w:tcPr>
            <w:tcW w:w="0" w:type="auto"/>
          </w:tcPr>
          <w:p w:rsidR="005A40BB" w:rsidRPr="00E96462" w:rsidRDefault="005A40BB" w:rsidP="005A4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 xml:space="preserve">Восточный </w:t>
            </w:r>
          </w:p>
        </w:tc>
        <w:tc>
          <w:tcPr>
            <w:tcW w:w="0" w:type="auto"/>
          </w:tcPr>
          <w:p w:rsidR="005A40BB" w:rsidRPr="00E96462" w:rsidRDefault="005A40BB" w:rsidP="005A4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0" w:type="auto"/>
          </w:tcPr>
          <w:p w:rsidR="005A40BB" w:rsidRPr="00E96462" w:rsidRDefault="005A40BB" w:rsidP="00254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Горнозаводской</w:t>
            </w:r>
          </w:p>
        </w:tc>
        <w:tc>
          <w:tcPr>
            <w:tcW w:w="0" w:type="auto"/>
          </w:tcPr>
          <w:p w:rsidR="005A40BB" w:rsidRPr="00E96462" w:rsidRDefault="005A40BB" w:rsidP="005A4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 </w:t>
            </w:r>
          </w:p>
        </w:tc>
        <w:tc>
          <w:tcPr>
            <w:tcW w:w="710" w:type="dxa"/>
          </w:tcPr>
          <w:p w:rsidR="005A40BB" w:rsidRPr="00E96462" w:rsidRDefault="005A40BB" w:rsidP="005A4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5A40BB" w:rsidTr="00701EDD">
        <w:tc>
          <w:tcPr>
            <w:tcW w:w="0" w:type="auto"/>
            <w:gridSpan w:val="2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Всего СПО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A40BB" w:rsidRPr="00E96462" w:rsidRDefault="005A40BB" w:rsidP="005A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A40BB" w:rsidRPr="00E96462" w:rsidRDefault="00C7060E" w:rsidP="005A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0" w:type="dxa"/>
          </w:tcPr>
          <w:p w:rsidR="005A40BB" w:rsidRPr="009F4B13" w:rsidRDefault="00C7060E" w:rsidP="005A4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5A40BB" w:rsidTr="0078348F">
        <w:tc>
          <w:tcPr>
            <w:tcW w:w="0" w:type="auto"/>
            <w:gridSpan w:val="2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Прошло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собеседов</w:t>
            </w: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BB" w:rsidTr="005B2E61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Включено в резерв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A40BB" w:rsidRPr="00E96462" w:rsidRDefault="005A40BB" w:rsidP="005A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A40BB" w:rsidRDefault="00C7060E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0" w:type="dxa"/>
          </w:tcPr>
          <w:p w:rsidR="005A40BB" w:rsidRPr="009F4B13" w:rsidRDefault="00C7060E" w:rsidP="005A4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5A40BB" w:rsidTr="007C1D8D">
        <w:tc>
          <w:tcPr>
            <w:tcW w:w="0" w:type="auto"/>
            <w:tcBorders>
              <w:bottom w:val="nil"/>
            </w:tcBorders>
          </w:tcPr>
          <w:p w:rsidR="005A40BB" w:rsidRPr="007C1D8D" w:rsidRDefault="005A40BB" w:rsidP="005A4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8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0" w:type="auto"/>
          </w:tcPr>
          <w:p w:rsidR="005A40BB" w:rsidRPr="00E96462" w:rsidRDefault="005A40BB" w:rsidP="005A4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Зам. главы города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Pr="00E96462" w:rsidRDefault="005A40BB" w:rsidP="005A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A40BB" w:rsidRPr="009F4B13" w:rsidRDefault="005A40BB" w:rsidP="005A4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A40BB" w:rsidTr="007C1D8D">
        <w:tc>
          <w:tcPr>
            <w:tcW w:w="0" w:type="auto"/>
            <w:tcBorders>
              <w:top w:val="nil"/>
              <w:bottom w:val="nil"/>
            </w:tcBorders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Pr="00E96462" w:rsidRDefault="005A40BB" w:rsidP="005A4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Зам. по УВР, УР</w:t>
            </w:r>
          </w:p>
        </w:tc>
        <w:tc>
          <w:tcPr>
            <w:tcW w:w="0" w:type="auto"/>
          </w:tcPr>
          <w:p w:rsidR="005A40BB" w:rsidRPr="00E96462" w:rsidRDefault="005A40BB" w:rsidP="005A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A40BB" w:rsidRPr="00E96462" w:rsidRDefault="005A40BB" w:rsidP="005A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A40BB" w:rsidRPr="00E96462" w:rsidRDefault="005A40BB" w:rsidP="005A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A40BB" w:rsidRPr="00E96462" w:rsidRDefault="005A40BB" w:rsidP="005A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5A40BB" w:rsidRPr="009F4B13" w:rsidRDefault="005A40BB" w:rsidP="005A4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5A40BB" w:rsidTr="007C1D8D">
        <w:tc>
          <w:tcPr>
            <w:tcW w:w="0" w:type="auto"/>
            <w:tcBorders>
              <w:top w:val="nil"/>
              <w:bottom w:val="nil"/>
            </w:tcBorders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Pr="00E96462" w:rsidRDefault="005A40BB" w:rsidP="005A4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Зам. по АХР</w:t>
            </w:r>
          </w:p>
        </w:tc>
        <w:tc>
          <w:tcPr>
            <w:tcW w:w="0" w:type="auto"/>
          </w:tcPr>
          <w:p w:rsidR="005A40BB" w:rsidRPr="00E96462" w:rsidRDefault="005A40BB" w:rsidP="005A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40BB" w:rsidRPr="00E96462" w:rsidRDefault="005A40BB" w:rsidP="005A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A40BB" w:rsidRPr="009F4B13" w:rsidRDefault="005A40BB" w:rsidP="005A4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A40BB" w:rsidTr="007C1D8D">
        <w:tc>
          <w:tcPr>
            <w:tcW w:w="0" w:type="auto"/>
            <w:tcBorders>
              <w:top w:val="nil"/>
              <w:bottom w:val="nil"/>
            </w:tcBorders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Pr="00E96462" w:rsidRDefault="005A40BB" w:rsidP="005A4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Зав. отделен</w:t>
            </w: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ем, Ст. мастер, методист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Pr="00E96462" w:rsidRDefault="005A40BB" w:rsidP="005A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A40BB" w:rsidRPr="00E96462" w:rsidRDefault="005A40BB" w:rsidP="005A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Pr="00E96462" w:rsidRDefault="005A40BB" w:rsidP="005A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5A40BB" w:rsidRPr="009F4B13" w:rsidRDefault="005A40BB" w:rsidP="005A4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A40BB" w:rsidTr="007C1D8D">
        <w:tc>
          <w:tcPr>
            <w:tcW w:w="0" w:type="auto"/>
            <w:tcBorders>
              <w:top w:val="nil"/>
              <w:bottom w:val="nil"/>
            </w:tcBorders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Pr="00E96462" w:rsidRDefault="005A40BB" w:rsidP="005A4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центром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Pr="00E96462" w:rsidRDefault="005A40BB" w:rsidP="005A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5A40BB" w:rsidRPr="009F4B13" w:rsidRDefault="005A40BB" w:rsidP="005A4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A40BB" w:rsidTr="007C1D8D">
        <w:tc>
          <w:tcPr>
            <w:tcW w:w="0" w:type="auto"/>
            <w:tcBorders>
              <w:top w:val="nil"/>
            </w:tcBorders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Pr="00E96462" w:rsidRDefault="005A40BB" w:rsidP="005A4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Pr="00E96462" w:rsidRDefault="005A40BB" w:rsidP="005A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40BB" w:rsidRDefault="005A40BB" w:rsidP="005A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A40BB" w:rsidRPr="009F4B13" w:rsidRDefault="005A40BB" w:rsidP="005A4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177DE8" w:rsidRDefault="00177DE8" w:rsidP="0017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6F8" w:rsidRDefault="00177DE8" w:rsidP="0017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DC53D7">
        <w:rPr>
          <w:rFonts w:ascii="Times New Roman" w:hAnsi="Times New Roman" w:cs="Times New Roman"/>
          <w:sz w:val="24"/>
          <w:szCs w:val="24"/>
        </w:rPr>
        <w:t>в резерве находит</w:t>
      </w:r>
      <w:r w:rsidR="00552986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C706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человека – </w:t>
      </w:r>
      <w:r w:rsidR="00C706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специалис</w:t>
      </w:r>
      <w:r w:rsidR="00C7060E">
        <w:rPr>
          <w:rFonts w:ascii="Times New Roman" w:hAnsi="Times New Roman" w:cs="Times New Roman"/>
          <w:sz w:val="24"/>
          <w:szCs w:val="24"/>
        </w:rPr>
        <w:t>та уволились</w:t>
      </w:r>
      <w:r w:rsidR="00580124">
        <w:rPr>
          <w:rFonts w:ascii="Times New Roman" w:hAnsi="Times New Roman" w:cs="Times New Roman"/>
          <w:sz w:val="24"/>
          <w:szCs w:val="24"/>
        </w:rPr>
        <w:t xml:space="preserve">, 1- </w:t>
      </w:r>
      <w:proofErr w:type="gramStart"/>
      <w:r w:rsidR="00580124">
        <w:rPr>
          <w:rFonts w:ascii="Times New Roman" w:hAnsi="Times New Roman" w:cs="Times New Roman"/>
          <w:sz w:val="24"/>
          <w:szCs w:val="24"/>
        </w:rPr>
        <w:t>назн</w:t>
      </w:r>
      <w:r w:rsidR="00580124">
        <w:rPr>
          <w:rFonts w:ascii="Times New Roman" w:hAnsi="Times New Roman" w:cs="Times New Roman"/>
          <w:sz w:val="24"/>
          <w:szCs w:val="24"/>
        </w:rPr>
        <w:t>а</w:t>
      </w:r>
      <w:r w:rsidR="00580124">
        <w:rPr>
          <w:rFonts w:ascii="Times New Roman" w:hAnsi="Times New Roman" w:cs="Times New Roman"/>
          <w:sz w:val="24"/>
          <w:szCs w:val="24"/>
        </w:rPr>
        <w:t>чен</w:t>
      </w:r>
      <w:proofErr w:type="gramEnd"/>
      <w:r w:rsidR="00580124">
        <w:rPr>
          <w:rFonts w:ascii="Times New Roman" w:hAnsi="Times New Roman" w:cs="Times New Roman"/>
          <w:sz w:val="24"/>
          <w:szCs w:val="24"/>
        </w:rPr>
        <w:t xml:space="preserve"> директором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60A" w:rsidRDefault="0006005B" w:rsidP="0017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сопровождение специалистов, включенных в кадровый резерв</w:t>
      </w:r>
      <w:r w:rsidR="00C466F8">
        <w:rPr>
          <w:rFonts w:ascii="Times New Roman" w:hAnsi="Times New Roman" w:cs="Times New Roman"/>
          <w:sz w:val="24"/>
          <w:szCs w:val="24"/>
        </w:rPr>
        <w:t xml:space="preserve"> по должн</w:t>
      </w:r>
      <w:r w:rsidR="00C466F8">
        <w:rPr>
          <w:rFonts w:ascii="Times New Roman" w:hAnsi="Times New Roman" w:cs="Times New Roman"/>
          <w:sz w:val="24"/>
          <w:szCs w:val="24"/>
        </w:rPr>
        <w:t>о</w:t>
      </w:r>
      <w:r w:rsidR="00C466F8">
        <w:rPr>
          <w:rFonts w:ascii="Times New Roman" w:hAnsi="Times New Roman" w:cs="Times New Roman"/>
          <w:sz w:val="24"/>
          <w:szCs w:val="24"/>
        </w:rPr>
        <w:t>сти «руководитель профессиональной образовательной организации»:</w:t>
      </w:r>
    </w:p>
    <w:p w:rsidR="00177DE8" w:rsidRDefault="00177DE8" w:rsidP="00392AD7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A37D5">
        <w:rPr>
          <w:b/>
        </w:rPr>
        <w:t>Наставниками специалистов</w:t>
      </w:r>
      <w:r>
        <w:t>, включенных в кадровый резерв по должности «руков</w:t>
      </w:r>
      <w:r>
        <w:t>о</w:t>
      </w:r>
      <w:r>
        <w:t xml:space="preserve">дитель профессиональной образовательной организации», </w:t>
      </w:r>
      <w:r w:rsidRPr="008A37D5">
        <w:rPr>
          <w:b/>
        </w:rPr>
        <w:t>стали руководители професси</w:t>
      </w:r>
      <w:r w:rsidRPr="008A37D5">
        <w:rPr>
          <w:b/>
        </w:rPr>
        <w:t>о</w:t>
      </w:r>
      <w:r w:rsidRPr="008A37D5">
        <w:rPr>
          <w:b/>
        </w:rPr>
        <w:t>нальных организаций.</w:t>
      </w:r>
    </w:p>
    <w:p w:rsidR="00392AD7" w:rsidRDefault="00287AC0" w:rsidP="00392AD7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A37D5">
        <w:rPr>
          <w:b/>
        </w:rPr>
        <w:t>Заполнены паспорта на резервистов</w:t>
      </w:r>
      <w:r>
        <w:t xml:space="preserve">. </w:t>
      </w:r>
    </w:p>
    <w:p w:rsidR="00392AD7" w:rsidRDefault="00491CA8" w:rsidP="00392AD7">
      <w:pPr>
        <w:pStyle w:val="Default"/>
        <w:tabs>
          <w:tab w:val="left" w:pos="1068"/>
        </w:tabs>
        <w:ind w:left="1068" w:hanging="359"/>
        <w:jc w:val="both"/>
      </w:pPr>
      <w:r>
        <w:t>На</w:t>
      </w:r>
      <w:r w:rsidR="00DC53D7">
        <w:t xml:space="preserve"> </w:t>
      </w:r>
      <w:r w:rsidR="00C7060E">
        <w:t>10</w:t>
      </w:r>
      <w:r w:rsidR="00392AD7">
        <w:t xml:space="preserve">.12.2018 г. </w:t>
      </w:r>
      <w:proofErr w:type="gramStart"/>
      <w:r w:rsidR="00392AD7">
        <w:t>представлены</w:t>
      </w:r>
      <w:proofErr w:type="gramEnd"/>
      <w:r w:rsidR="00392AD7">
        <w:t xml:space="preserve"> </w:t>
      </w:r>
      <w:r w:rsidR="00C3097B">
        <w:t>5</w:t>
      </w:r>
      <w:r w:rsidR="003B6D9D">
        <w:t>7</w:t>
      </w:r>
      <w:r w:rsidR="00392AD7">
        <w:t xml:space="preserve"> паспортов</w:t>
      </w:r>
      <w:r w:rsidR="00791125">
        <w:t>.</w:t>
      </w:r>
      <w:r w:rsidR="00392AD7">
        <w:t xml:space="preserve"> </w:t>
      </w:r>
    </w:p>
    <w:p w:rsidR="00392AD7" w:rsidRDefault="00392AD7" w:rsidP="00392AD7">
      <w:pPr>
        <w:pStyle w:val="Default"/>
        <w:ind w:left="1068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92"/>
        <w:gridCol w:w="1070"/>
        <w:gridCol w:w="909"/>
        <w:gridCol w:w="1175"/>
        <w:gridCol w:w="1051"/>
        <w:gridCol w:w="1469"/>
        <w:gridCol w:w="1405"/>
        <w:gridCol w:w="709"/>
      </w:tblGrid>
      <w:tr w:rsidR="00392AD7" w:rsidRPr="00E96462" w:rsidTr="001A0A6D">
        <w:tc>
          <w:tcPr>
            <w:tcW w:w="1213" w:type="pct"/>
          </w:tcPr>
          <w:p w:rsidR="00392AD7" w:rsidRDefault="00392AD7" w:rsidP="00A1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pct"/>
            <w:gridSpan w:val="6"/>
          </w:tcPr>
          <w:p w:rsidR="00392AD7" w:rsidRPr="00E96462" w:rsidRDefault="00392AD7" w:rsidP="00A1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округ</w:t>
            </w:r>
          </w:p>
        </w:tc>
        <w:tc>
          <w:tcPr>
            <w:tcW w:w="345" w:type="pct"/>
          </w:tcPr>
          <w:p w:rsidR="00392AD7" w:rsidRPr="00E96462" w:rsidRDefault="00392AD7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D7" w:rsidRPr="00E96462" w:rsidTr="001A0A6D">
        <w:tc>
          <w:tcPr>
            <w:tcW w:w="1213" w:type="pct"/>
          </w:tcPr>
          <w:p w:rsidR="00392AD7" w:rsidRPr="00E96462" w:rsidRDefault="00392AD7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392AD7" w:rsidRPr="00E96462" w:rsidRDefault="00392AD7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 xml:space="preserve">Северный </w:t>
            </w:r>
          </w:p>
        </w:tc>
        <w:tc>
          <w:tcPr>
            <w:tcW w:w="442" w:type="pct"/>
          </w:tcPr>
          <w:p w:rsidR="00392AD7" w:rsidRPr="00E96462" w:rsidRDefault="00392AD7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 xml:space="preserve">Южный </w:t>
            </w:r>
          </w:p>
        </w:tc>
        <w:tc>
          <w:tcPr>
            <w:tcW w:w="571" w:type="pct"/>
          </w:tcPr>
          <w:p w:rsidR="00392AD7" w:rsidRPr="00E96462" w:rsidRDefault="00392AD7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 xml:space="preserve">Восточный </w:t>
            </w:r>
          </w:p>
        </w:tc>
        <w:tc>
          <w:tcPr>
            <w:tcW w:w="511" w:type="pct"/>
          </w:tcPr>
          <w:p w:rsidR="00392AD7" w:rsidRPr="00E96462" w:rsidRDefault="00392AD7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715" w:type="pct"/>
          </w:tcPr>
          <w:p w:rsidR="00392AD7" w:rsidRPr="00E96462" w:rsidRDefault="00392AD7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Горно-заводской</w:t>
            </w:r>
            <w:proofErr w:type="gramEnd"/>
          </w:p>
        </w:tc>
        <w:tc>
          <w:tcPr>
            <w:tcW w:w="682" w:type="pct"/>
          </w:tcPr>
          <w:p w:rsidR="00392AD7" w:rsidRPr="00E96462" w:rsidRDefault="00392AD7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 </w:t>
            </w:r>
          </w:p>
        </w:tc>
        <w:tc>
          <w:tcPr>
            <w:tcW w:w="345" w:type="pct"/>
          </w:tcPr>
          <w:p w:rsidR="00392AD7" w:rsidRPr="00E96462" w:rsidRDefault="00392AD7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92AD7" w:rsidRPr="009F4B13" w:rsidTr="001A0A6D">
        <w:tc>
          <w:tcPr>
            <w:tcW w:w="1213" w:type="pct"/>
          </w:tcPr>
          <w:p w:rsidR="00392AD7" w:rsidRDefault="00392AD7" w:rsidP="00A1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20" w:type="pct"/>
          </w:tcPr>
          <w:p w:rsidR="00392AD7" w:rsidRDefault="00392AD7" w:rsidP="00A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pct"/>
          </w:tcPr>
          <w:p w:rsidR="00392AD7" w:rsidRDefault="00392AD7" w:rsidP="00A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pct"/>
          </w:tcPr>
          <w:p w:rsidR="00392AD7" w:rsidRDefault="00392AD7" w:rsidP="00A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pct"/>
          </w:tcPr>
          <w:p w:rsidR="00392AD7" w:rsidRPr="00E96462" w:rsidRDefault="00392AD7" w:rsidP="00A1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pct"/>
          </w:tcPr>
          <w:p w:rsidR="00392AD7" w:rsidRDefault="00392AD7" w:rsidP="00FF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4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pct"/>
          </w:tcPr>
          <w:p w:rsidR="00392AD7" w:rsidRDefault="00392AD7" w:rsidP="00FF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3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</w:tcPr>
          <w:p w:rsidR="00392AD7" w:rsidRPr="009F4B13" w:rsidRDefault="00392AD7" w:rsidP="00FF3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B1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042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92AD7" w:rsidRPr="009F4B13" w:rsidTr="001A0A6D">
        <w:tc>
          <w:tcPr>
            <w:tcW w:w="1213" w:type="pct"/>
          </w:tcPr>
          <w:p w:rsidR="00392AD7" w:rsidRDefault="00392AD7" w:rsidP="00A1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паспортов</w:t>
            </w:r>
          </w:p>
        </w:tc>
        <w:tc>
          <w:tcPr>
            <w:tcW w:w="520" w:type="pct"/>
          </w:tcPr>
          <w:p w:rsidR="00392AD7" w:rsidRDefault="00F60377" w:rsidP="00A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</w:tcPr>
          <w:p w:rsidR="00392AD7" w:rsidRDefault="00092688" w:rsidP="00A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pct"/>
          </w:tcPr>
          <w:p w:rsidR="00392AD7" w:rsidRDefault="00092688" w:rsidP="00A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pct"/>
          </w:tcPr>
          <w:p w:rsidR="00392AD7" w:rsidRDefault="00392AD7" w:rsidP="00A1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pct"/>
          </w:tcPr>
          <w:p w:rsidR="00392AD7" w:rsidRDefault="001460A3" w:rsidP="00FF3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3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pct"/>
          </w:tcPr>
          <w:p w:rsidR="00392AD7" w:rsidRDefault="004A2BB6" w:rsidP="003B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" w:type="pct"/>
          </w:tcPr>
          <w:p w:rsidR="00392AD7" w:rsidRPr="009F4B13" w:rsidRDefault="001A0A6D" w:rsidP="003B6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</w:tbl>
    <w:p w:rsidR="00791125" w:rsidRDefault="00791125" w:rsidP="00392AD7">
      <w:pPr>
        <w:pStyle w:val="Default"/>
        <w:ind w:firstLine="709"/>
        <w:jc w:val="both"/>
      </w:pPr>
    </w:p>
    <w:p w:rsidR="00392AD7" w:rsidRDefault="00392AD7" w:rsidP="00392AD7">
      <w:pPr>
        <w:pStyle w:val="Default"/>
        <w:ind w:firstLine="709"/>
        <w:jc w:val="both"/>
      </w:pPr>
      <w:r>
        <w:t xml:space="preserve">Не представлены паспорта </w:t>
      </w:r>
    </w:p>
    <w:p w:rsidR="00392AD7" w:rsidRPr="008A37D5" w:rsidRDefault="00392AD7" w:rsidP="00392AD7">
      <w:pPr>
        <w:pStyle w:val="Default"/>
        <w:ind w:firstLine="709"/>
        <w:jc w:val="both"/>
        <w:rPr>
          <w:b/>
          <w:sz w:val="20"/>
          <w:szCs w:val="20"/>
        </w:rPr>
      </w:pPr>
      <w:r w:rsidRPr="008A37D5">
        <w:rPr>
          <w:b/>
          <w:sz w:val="20"/>
          <w:szCs w:val="20"/>
        </w:rPr>
        <w:t>Северный округ</w:t>
      </w:r>
    </w:p>
    <w:p w:rsidR="00392AD7" w:rsidRDefault="00392AD7" w:rsidP="00392AD7">
      <w:pPr>
        <w:pStyle w:val="Default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543463">
        <w:rPr>
          <w:rFonts w:eastAsia="Times New Roman"/>
          <w:bCs/>
          <w:sz w:val="20"/>
          <w:szCs w:val="20"/>
          <w:lang w:eastAsia="ru-RU"/>
        </w:rPr>
        <w:t xml:space="preserve">ГБПОУ </w:t>
      </w:r>
      <w:proofErr w:type="gramStart"/>
      <w:r w:rsidRPr="00543463">
        <w:rPr>
          <w:rFonts w:eastAsia="Times New Roman"/>
          <w:bCs/>
          <w:sz w:val="20"/>
          <w:szCs w:val="20"/>
          <w:lang w:eastAsia="ru-RU"/>
        </w:rPr>
        <w:t>СО</w:t>
      </w:r>
      <w:proofErr w:type="gramEnd"/>
      <w:r w:rsidRPr="00543463">
        <w:rPr>
          <w:rFonts w:eastAsia="Times New Roman"/>
          <w:bCs/>
          <w:sz w:val="20"/>
          <w:szCs w:val="20"/>
          <w:lang w:eastAsia="ru-RU"/>
        </w:rPr>
        <w:t xml:space="preserve"> «Качканарский горно-промышленный колледж»</w:t>
      </w:r>
    </w:p>
    <w:p w:rsidR="00392AD7" w:rsidRDefault="00392AD7" w:rsidP="00392AD7">
      <w:pPr>
        <w:pStyle w:val="Default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543463">
        <w:rPr>
          <w:rFonts w:eastAsia="Times New Roman"/>
          <w:bCs/>
          <w:sz w:val="20"/>
          <w:szCs w:val="20"/>
          <w:lang w:eastAsia="ru-RU"/>
        </w:rPr>
        <w:t>ГАПОУ СО «</w:t>
      </w:r>
      <w:proofErr w:type="spellStart"/>
      <w:r w:rsidRPr="00543463">
        <w:rPr>
          <w:rFonts w:eastAsia="Times New Roman"/>
          <w:bCs/>
          <w:sz w:val="20"/>
          <w:szCs w:val="20"/>
          <w:lang w:eastAsia="ru-RU"/>
        </w:rPr>
        <w:t>Краснотурьинский</w:t>
      </w:r>
      <w:proofErr w:type="spellEnd"/>
      <w:r w:rsidRPr="00543463">
        <w:rPr>
          <w:rFonts w:eastAsia="Times New Roman"/>
          <w:bCs/>
          <w:sz w:val="20"/>
          <w:szCs w:val="20"/>
          <w:lang w:eastAsia="ru-RU"/>
        </w:rPr>
        <w:t xml:space="preserve"> индустриальный колледж»</w:t>
      </w:r>
      <w:r>
        <w:rPr>
          <w:rFonts w:eastAsia="Times New Roman"/>
          <w:bCs/>
          <w:sz w:val="20"/>
          <w:szCs w:val="20"/>
          <w:lang w:eastAsia="ru-RU"/>
        </w:rPr>
        <w:t xml:space="preserve"> (на </w:t>
      </w:r>
      <w:r w:rsidRPr="00A91B63">
        <w:rPr>
          <w:rFonts w:eastAsia="Times New Roman"/>
          <w:bCs/>
          <w:sz w:val="20"/>
          <w:szCs w:val="20"/>
          <w:lang w:eastAsia="ru-RU"/>
        </w:rPr>
        <w:t>Воронова К.С</w:t>
      </w:r>
      <w:r>
        <w:rPr>
          <w:rFonts w:eastAsia="Times New Roman"/>
          <w:bCs/>
          <w:sz w:val="20"/>
          <w:szCs w:val="20"/>
          <w:lang w:eastAsia="ru-RU"/>
        </w:rPr>
        <w:t>)</w:t>
      </w:r>
    </w:p>
    <w:p w:rsidR="00392AD7" w:rsidRPr="008A37D5" w:rsidRDefault="00392AD7" w:rsidP="00392AD7">
      <w:pPr>
        <w:pStyle w:val="Default"/>
        <w:ind w:firstLine="709"/>
        <w:jc w:val="both"/>
        <w:rPr>
          <w:b/>
          <w:sz w:val="20"/>
          <w:szCs w:val="20"/>
        </w:rPr>
      </w:pPr>
      <w:r w:rsidRPr="008A37D5">
        <w:rPr>
          <w:b/>
          <w:sz w:val="20"/>
          <w:szCs w:val="20"/>
        </w:rPr>
        <w:t>Южный округ</w:t>
      </w:r>
    </w:p>
    <w:p w:rsidR="00392AD7" w:rsidRDefault="00392AD7" w:rsidP="00392AD7">
      <w:pPr>
        <w:pStyle w:val="Default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543463">
        <w:rPr>
          <w:rFonts w:eastAsia="Times New Roman"/>
          <w:bCs/>
          <w:sz w:val="20"/>
          <w:szCs w:val="20"/>
          <w:lang w:eastAsia="ru-RU"/>
        </w:rPr>
        <w:t>ГАПОУ СО «Каменск-Уральский многопрофильный техникум»</w:t>
      </w:r>
      <w:r>
        <w:rPr>
          <w:rFonts w:eastAsia="Times New Roman"/>
          <w:bCs/>
          <w:sz w:val="20"/>
          <w:szCs w:val="20"/>
          <w:lang w:eastAsia="ru-RU"/>
        </w:rPr>
        <w:t xml:space="preserve"> (на Петрову А.Ю.)</w:t>
      </w:r>
    </w:p>
    <w:p w:rsidR="00392AD7" w:rsidRPr="008A37D5" w:rsidRDefault="00392AD7" w:rsidP="00392AD7">
      <w:pPr>
        <w:pStyle w:val="Default"/>
        <w:ind w:firstLine="709"/>
        <w:jc w:val="both"/>
        <w:rPr>
          <w:b/>
          <w:sz w:val="20"/>
          <w:szCs w:val="20"/>
        </w:rPr>
      </w:pPr>
      <w:r w:rsidRPr="008A37D5">
        <w:rPr>
          <w:b/>
          <w:sz w:val="20"/>
          <w:szCs w:val="20"/>
        </w:rPr>
        <w:t>Восточный округ</w:t>
      </w:r>
    </w:p>
    <w:p w:rsidR="00392AD7" w:rsidRPr="00543463" w:rsidRDefault="00392AD7" w:rsidP="00392AD7">
      <w:pPr>
        <w:pStyle w:val="Default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543463">
        <w:rPr>
          <w:rFonts w:eastAsia="Times New Roman"/>
          <w:bCs/>
          <w:sz w:val="20"/>
          <w:szCs w:val="20"/>
          <w:lang w:eastAsia="ru-RU"/>
        </w:rPr>
        <w:t>ГБПОУ СО «</w:t>
      </w:r>
      <w:proofErr w:type="spellStart"/>
      <w:r w:rsidRPr="00543463">
        <w:rPr>
          <w:rFonts w:eastAsia="Times New Roman"/>
          <w:bCs/>
          <w:sz w:val="20"/>
          <w:szCs w:val="20"/>
          <w:lang w:eastAsia="ru-RU"/>
        </w:rPr>
        <w:t>Алапаевский</w:t>
      </w:r>
      <w:proofErr w:type="spellEnd"/>
      <w:r w:rsidRPr="00543463">
        <w:rPr>
          <w:rFonts w:eastAsia="Times New Roman"/>
          <w:bCs/>
          <w:sz w:val="20"/>
          <w:szCs w:val="20"/>
          <w:lang w:eastAsia="ru-RU"/>
        </w:rPr>
        <w:t xml:space="preserve"> профессионально-педагогический колледж»</w:t>
      </w:r>
    </w:p>
    <w:p w:rsidR="00392AD7" w:rsidRPr="00543463" w:rsidRDefault="00392AD7" w:rsidP="00392AD7">
      <w:pPr>
        <w:pStyle w:val="Default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543463">
        <w:rPr>
          <w:rFonts w:eastAsia="Times New Roman"/>
          <w:bCs/>
          <w:sz w:val="20"/>
          <w:szCs w:val="20"/>
          <w:lang w:eastAsia="ru-RU"/>
        </w:rPr>
        <w:t>ГАПОУ СО «</w:t>
      </w:r>
      <w:proofErr w:type="spellStart"/>
      <w:r w:rsidRPr="00543463">
        <w:rPr>
          <w:rFonts w:eastAsia="Times New Roman"/>
          <w:bCs/>
          <w:sz w:val="20"/>
          <w:szCs w:val="20"/>
          <w:lang w:eastAsia="ru-RU"/>
        </w:rPr>
        <w:t>Ирбитский</w:t>
      </w:r>
      <w:proofErr w:type="spellEnd"/>
      <w:r w:rsidRPr="00543463">
        <w:rPr>
          <w:rFonts w:eastAsia="Times New Roman"/>
          <w:bCs/>
          <w:sz w:val="20"/>
          <w:szCs w:val="20"/>
          <w:lang w:eastAsia="ru-RU"/>
        </w:rPr>
        <w:t xml:space="preserve"> политехникум»</w:t>
      </w:r>
    </w:p>
    <w:p w:rsidR="00392AD7" w:rsidRPr="00543463" w:rsidRDefault="00392AD7" w:rsidP="00392AD7">
      <w:pPr>
        <w:pStyle w:val="Default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543463">
        <w:rPr>
          <w:rFonts w:eastAsia="Times New Roman"/>
          <w:bCs/>
          <w:sz w:val="20"/>
          <w:szCs w:val="20"/>
          <w:lang w:eastAsia="ru-RU"/>
        </w:rPr>
        <w:lastRenderedPageBreak/>
        <w:t>ГБПОУ СО «</w:t>
      </w:r>
      <w:proofErr w:type="spellStart"/>
      <w:r w:rsidRPr="00543463">
        <w:rPr>
          <w:rFonts w:eastAsia="Times New Roman"/>
          <w:bCs/>
          <w:sz w:val="20"/>
          <w:szCs w:val="20"/>
          <w:lang w:eastAsia="ru-RU"/>
        </w:rPr>
        <w:t>Камышловский</w:t>
      </w:r>
      <w:proofErr w:type="spellEnd"/>
      <w:r w:rsidRPr="00543463">
        <w:rPr>
          <w:rFonts w:eastAsia="Times New Roman"/>
          <w:bCs/>
          <w:sz w:val="20"/>
          <w:szCs w:val="20"/>
          <w:lang w:eastAsia="ru-RU"/>
        </w:rPr>
        <w:t xml:space="preserve"> гуманитарно-технологический техникум»</w:t>
      </w:r>
    </w:p>
    <w:p w:rsidR="00DC53D7" w:rsidRDefault="00DC53D7" w:rsidP="00392AD7">
      <w:pPr>
        <w:pStyle w:val="Default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392AD7" w:rsidRPr="008A37D5" w:rsidRDefault="00392AD7" w:rsidP="00392AD7">
      <w:pPr>
        <w:pStyle w:val="Default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r w:rsidRPr="008A37D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8A37D5">
        <w:rPr>
          <w:b/>
          <w:sz w:val="20"/>
          <w:szCs w:val="20"/>
        </w:rPr>
        <w:t>Екатеринбург</w:t>
      </w:r>
    </w:p>
    <w:p w:rsidR="00392AD7" w:rsidRPr="00543463" w:rsidRDefault="00392AD7" w:rsidP="00392AD7">
      <w:pPr>
        <w:pStyle w:val="Default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543463">
        <w:rPr>
          <w:rFonts w:eastAsia="Times New Roman"/>
          <w:bCs/>
          <w:sz w:val="20"/>
          <w:szCs w:val="20"/>
          <w:lang w:eastAsia="ru-RU"/>
        </w:rPr>
        <w:t xml:space="preserve">ГАПОУ </w:t>
      </w:r>
      <w:proofErr w:type="gramStart"/>
      <w:r w:rsidRPr="00543463">
        <w:rPr>
          <w:rFonts w:eastAsia="Times New Roman"/>
          <w:bCs/>
          <w:sz w:val="20"/>
          <w:szCs w:val="20"/>
          <w:lang w:eastAsia="ru-RU"/>
        </w:rPr>
        <w:t>СО</w:t>
      </w:r>
      <w:proofErr w:type="gramEnd"/>
      <w:r w:rsidRPr="00543463">
        <w:rPr>
          <w:rFonts w:eastAsia="Times New Roman"/>
          <w:bCs/>
          <w:sz w:val="20"/>
          <w:szCs w:val="20"/>
          <w:lang w:eastAsia="ru-RU"/>
        </w:rPr>
        <w:t xml:space="preserve"> «Екатеринбургский торгово-экономический техникум»</w:t>
      </w:r>
    </w:p>
    <w:p w:rsidR="00392AD7" w:rsidRPr="00543463" w:rsidRDefault="00392AD7" w:rsidP="00392AD7">
      <w:pPr>
        <w:pStyle w:val="Default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543463">
        <w:rPr>
          <w:rFonts w:eastAsia="Times New Roman"/>
          <w:bCs/>
          <w:sz w:val="20"/>
          <w:szCs w:val="20"/>
          <w:lang w:eastAsia="ru-RU"/>
        </w:rPr>
        <w:t>ГАПОУ СО «Екатеринбургский экономико-технологический колледж»</w:t>
      </w:r>
    </w:p>
    <w:p w:rsidR="00392AD7" w:rsidRDefault="00287AC0" w:rsidP="00392AD7">
      <w:pPr>
        <w:pStyle w:val="Default"/>
        <w:tabs>
          <w:tab w:val="left" w:pos="993"/>
        </w:tabs>
        <w:ind w:firstLine="709"/>
        <w:jc w:val="both"/>
      </w:pPr>
      <w:r>
        <w:t>Ф</w:t>
      </w:r>
      <w:r w:rsidR="00C466F8">
        <w:t>орма паспорта включает общие сведения о специалисте, результаты оценки образов</w:t>
      </w:r>
      <w:r w:rsidR="00C466F8">
        <w:t>а</w:t>
      </w:r>
      <w:r w:rsidR="00C466F8">
        <w:t>ния, профессионального и управленческого опыта</w:t>
      </w:r>
      <w:r>
        <w:t>, а также индивидуальный план подготовки.</w:t>
      </w:r>
      <w:r w:rsidR="00392AD7">
        <w:t xml:space="preserve"> </w:t>
      </w:r>
    </w:p>
    <w:p w:rsidR="00392AD7" w:rsidRDefault="00392AD7" w:rsidP="00392AD7">
      <w:pPr>
        <w:pStyle w:val="Default"/>
        <w:tabs>
          <w:tab w:val="left" w:pos="993"/>
        </w:tabs>
        <w:ind w:firstLine="709"/>
        <w:jc w:val="both"/>
      </w:pPr>
      <w:r>
        <w:t xml:space="preserve">При заполнении Паспорта </w:t>
      </w:r>
      <w:r w:rsidR="00552986">
        <w:t>необходимо было</w:t>
      </w:r>
      <w:r>
        <w:t xml:space="preserve"> провести оценку уровня образования, пр</w:t>
      </w:r>
      <w:r>
        <w:t>о</w:t>
      </w:r>
      <w:r>
        <w:t>фессионального и управленческого опыта</w:t>
      </w:r>
      <w:r w:rsidRPr="00D76920">
        <w:t xml:space="preserve"> </w:t>
      </w:r>
      <w:r>
        <w:t>специалиста. Показателями оценки стали требования к трудовым функциям, включенные в проект Профессионального стандарта руководитель образ</w:t>
      </w:r>
      <w:r>
        <w:t>о</w:t>
      </w:r>
      <w:r>
        <w:t>вательной организации. Оценка осуществлялась как самим резервистом, так и его наставником.</w:t>
      </w:r>
    </w:p>
    <w:p w:rsidR="00EA5A8A" w:rsidRDefault="00DE37A6" w:rsidP="00D76920">
      <w:pPr>
        <w:pStyle w:val="Default"/>
        <w:ind w:firstLine="709"/>
        <w:jc w:val="both"/>
      </w:pPr>
      <w:r>
        <w:t xml:space="preserve">Анализ </w:t>
      </w:r>
      <w:r w:rsidR="00552986">
        <w:t xml:space="preserve">результатов </w:t>
      </w:r>
      <w:r>
        <w:t>оценки данных показателей позволяет сделать выводы о том, что</w:t>
      </w:r>
      <w:r w:rsidRPr="00DE37A6">
        <w:t xml:space="preserve"> </w:t>
      </w:r>
      <w:r>
        <w:t>сп</w:t>
      </w:r>
      <w:r>
        <w:t>е</w:t>
      </w:r>
      <w:r>
        <w:t xml:space="preserve">циалисты, включённые в кадровый резерв </w:t>
      </w:r>
    </w:p>
    <w:p w:rsidR="00E747DD" w:rsidRDefault="00E747DD" w:rsidP="00A37C9E">
      <w:pPr>
        <w:pStyle w:val="Default"/>
        <w:numPr>
          <w:ilvl w:val="0"/>
          <w:numId w:val="4"/>
        </w:numPr>
        <w:ind w:left="0" w:firstLine="709"/>
        <w:jc w:val="both"/>
      </w:pPr>
      <w:r>
        <w:t xml:space="preserve">все </w:t>
      </w:r>
      <w:r w:rsidR="00DE37A6">
        <w:t>имеют необходимый уровень образования</w:t>
      </w:r>
      <w:r>
        <w:t xml:space="preserve"> </w:t>
      </w:r>
      <w:r w:rsidR="00F07480">
        <w:t xml:space="preserve">(профессиональная подготовка или переподготовка) </w:t>
      </w:r>
      <w:r>
        <w:t>в области менеджмента либо завершают его получение</w:t>
      </w:r>
      <w:r w:rsidR="00F07480">
        <w:t xml:space="preserve">; при этом стоит </w:t>
      </w:r>
      <w:proofErr w:type="gramStart"/>
      <w:r w:rsidR="00F07480">
        <w:t>отм</w:t>
      </w:r>
      <w:r w:rsidR="00F07480">
        <w:t>е</w:t>
      </w:r>
      <w:r w:rsidR="00F07480">
        <w:t>тить</w:t>
      </w:r>
      <w:proofErr w:type="gramEnd"/>
      <w:r w:rsidR="00F07480">
        <w:t xml:space="preserve"> что лишь незначительная часть из специалистов проходила курсы повышения квалифик</w:t>
      </w:r>
      <w:r w:rsidR="00F07480">
        <w:t>а</w:t>
      </w:r>
      <w:r w:rsidR="00F07480">
        <w:t>ции по профилю деятельности</w:t>
      </w:r>
      <w:r>
        <w:t>;</w:t>
      </w:r>
    </w:p>
    <w:p w:rsidR="00FF3F83" w:rsidRDefault="00E747DD" w:rsidP="00A37C9E">
      <w:pPr>
        <w:pStyle w:val="Default"/>
        <w:numPr>
          <w:ilvl w:val="0"/>
          <w:numId w:val="4"/>
        </w:numPr>
        <w:ind w:left="0" w:firstLine="709"/>
        <w:jc w:val="both"/>
      </w:pPr>
      <w:r>
        <w:t xml:space="preserve">почти половина </w:t>
      </w:r>
      <w:r w:rsidR="00F07480">
        <w:t xml:space="preserve">специалистов </w:t>
      </w:r>
      <w:r>
        <w:t xml:space="preserve">нуждаются в </w:t>
      </w:r>
      <w:r w:rsidR="00CA4142">
        <w:t>освоении как минимум одной из</w:t>
      </w:r>
      <w:r w:rsidR="00552986">
        <w:t xml:space="preserve"> пр</w:t>
      </w:r>
      <w:r w:rsidR="00552986">
        <w:t>о</w:t>
      </w:r>
      <w:r w:rsidR="00552986">
        <w:t xml:space="preserve">грамм </w:t>
      </w:r>
      <w:r>
        <w:t>обучени</w:t>
      </w:r>
      <w:r w:rsidR="00552986">
        <w:t>я</w:t>
      </w:r>
      <w:r>
        <w:t xml:space="preserve"> в области гражданской обороны, пожарено-технического минимума  или </w:t>
      </w:r>
      <w:r w:rsidR="00DE37A6">
        <w:t xml:space="preserve"> </w:t>
      </w:r>
      <w:r>
        <w:t>сан</w:t>
      </w:r>
      <w:r>
        <w:t>и</w:t>
      </w:r>
      <w:r>
        <w:t>тарно-гигиенической подготовке;</w:t>
      </w:r>
    </w:p>
    <w:p w:rsidR="00FF3F83" w:rsidRDefault="00FF3F83" w:rsidP="00A37C9E">
      <w:pPr>
        <w:pStyle w:val="Default"/>
        <w:numPr>
          <w:ilvl w:val="0"/>
          <w:numId w:val="4"/>
        </w:numPr>
        <w:ind w:left="0" w:firstLine="709"/>
        <w:jc w:val="both"/>
      </w:pPr>
      <w:r>
        <w:t>86% специалистов отмечают готовность самостоятельно осуществлять такие фун</w:t>
      </w:r>
      <w:r>
        <w:t>к</w:t>
      </w:r>
      <w:r>
        <w:t>ции как «Руководство образовательной деятельностью и воспитательной работой професси</w:t>
      </w:r>
      <w:r>
        <w:t>о</w:t>
      </w:r>
      <w:r>
        <w:t>нальной образовательной организации»</w:t>
      </w:r>
      <w:r w:rsidR="008B75A8">
        <w:t xml:space="preserve"> и</w:t>
      </w:r>
      <w:r>
        <w:t xml:space="preserve"> «Руководство учебно-производственной, творческой и иными уставными видами деятельности профессиональной образовательной организации»</w:t>
      </w:r>
    </w:p>
    <w:p w:rsidR="00BF1962" w:rsidRDefault="008B75A8" w:rsidP="00A37C9E">
      <w:pPr>
        <w:pStyle w:val="Default"/>
        <w:numPr>
          <w:ilvl w:val="0"/>
          <w:numId w:val="4"/>
        </w:numPr>
        <w:ind w:left="0" w:firstLine="709"/>
        <w:jc w:val="both"/>
      </w:pPr>
      <w:r>
        <w:t>3</w:t>
      </w:r>
      <w:r w:rsidR="00CA4142">
        <w:t>7% имеют опыт р</w:t>
      </w:r>
      <w:r w:rsidR="00FF3F83">
        <w:t>уководства развитием профессиональной образователь</w:t>
      </w:r>
      <w:r w:rsidR="00CA4142">
        <w:t>ной орг</w:t>
      </w:r>
      <w:r w:rsidR="00CA4142">
        <w:t>а</w:t>
      </w:r>
      <w:r w:rsidR="00CA4142">
        <w:t>низации</w:t>
      </w:r>
      <w:r w:rsidR="00BF1962">
        <w:t xml:space="preserve">; </w:t>
      </w:r>
    </w:p>
    <w:p w:rsidR="00BF1962" w:rsidRDefault="00BF1962" w:rsidP="00A37C9E">
      <w:pPr>
        <w:pStyle w:val="Default"/>
        <w:numPr>
          <w:ilvl w:val="0"/>
          <w:numId w:val="4"/>
        </w:numPr>
        <w:ind w:left="0" w:firstLine="709"/>
        <w:jc w:val="both"/>
      </w:pPr>
      <w:r>
        <w:t>Практически все имеют опыт «Представление профессиональной образовательной организации в отношениях с органами государственной власти, органами местного самоуправл</w:t>
      </w:r>
      <w:r>
        <w:t>е</w:t>
      </w:r>
      <w:r>
        <w:t>ния, общественными и иными организациями»</w:t>
      </w:r>
    </w:p>
    <w:p w:rsidR="00BF1962" w:rsidRDefault="00BF1962" w:rsidP="00A37C9E">
      <w:pPr>
        <w:pStyle w:val="Default"/>
        <w:numPr>
          <w:ilvl w:val="0"/>
          <w:numId w:val="4"/>
        </w:numPr>
        <w:ind w:left="0" w:firstLine="709"/>
        <w:jc w:val="both"/>
      </w:pPr>
      <w:r>
        <w:t xml:space="preserve">Наибольшие затруднения </w:t>
      </w:r>
      <w:r w:rsidR="00552986">
        <w:t xml:space="preserve">у резервистов </w:t>
      </w:r>
      <w:r>
        <w:t>вызыва</w:t>
      </w:r>
      <w:r w:rsidR="00552986">
        <w:t>е</w:t>
      </w:r>
      <w:r>
        <w:t xml:space="preserve">т исполнение </w:t>
      </w:r>
      <w:r w:rsidR="00552986">
        <w:t>такой</w:t>
      </w:r>
      <w:r>
        <w:t xml:space="preserve"> функций как «Управление ресурсами профессиональной образовательной организации»</w:t>
      </w:r>
      <w:r w:rsidR="00552986">
        <w:t>.</w:t>
      </w:r>
    </w:p>
    <w:p w:rsidR="00254210" w:rsidRDefault="00254210" w:rsidP="00A37C9E">
      <w:pPr>
        <w:pStyle w:val="Default"/>
        <w:numPr>
          <w:ilvl w:val="0"/>
          <w:numId w:val="4"/>
        </w:numPr>
        <w:ind w:left="0" w:firstLine="709"/>
        <w:jc w:val="both"/>
      </w:pPr>
      <w:r>
        <w:t>Часто отсутствует опыт осуществления экспертной деятельности, подготовке д</w:t>
      </w:r>
      <w:r>
        <w:t>о</w:t>
      </w:r>
      <w:r>
        <w:t>кументации для получения грантов</w:t>
      </w:r>
    </w:p>
    <w:p w:rsidR="00791125" w:rsidRDefault="00791125" w:rsidP="00791125">
      <w:pPr>
        <w:pStyle w:val="Default"/>
        <w:ind w:left="709"/>
        <w:jc w:val="both"/>
      </w:pPr>
    </w:p>
    <w:p w:rsidR="00A40ADB" w:rsidRDefault="00A40ADB" w:rsidP="00791125">
      <w:pPr>
        <w:pStyle w:val="Default"/>
        <w:numPr>
          <w:ilvl w:val="0"/>
          <w:numId w:val="1"/>
        </w:numPr>
        <w:ind w:left="0" w:firstLine="708"/>
        <w:jc w:val="both"/>
      </w:pPr>
      <w:r>
        <w:t xml:space="preserve">Всеми специалистами </w:t>
      </w:r>
      <w:r w:rsidR="00552986">
        <w:rPr>
          <w:b/>
        </w:rPr>
        <w:t>составлен</w:t>
      </w:r>
      <w:r w:rsidRPr="00791125">
        <w:rPr>
          <w:b/>
        </w:rPr>
        <w:t xml:space="preserve"> индивидуальный план подготовки в резерве</w:t>
      </w:r>
      <w:r>
        <w:t xml:space="preserve">. Содержание </w:t>
      </w:r>
      <w:r w:rsidR="00977259">
        <w:t>подготовки связано с затруднениями</w:t>
      </w:r>
      <w:r w:rsidR="00CA4142">
        <w:t>,</w:t>
      </w:r>
      <w:r w:rsidR="00977259">
        <w:t xml:space="preserve"> которые были выявлены в ходе оценки упра</w:t>
      </w:r>
      <w:r w:rsidR="00977259">
        <w:t>в</w:t>
      </w:r>
      <w:r w:rsidR="00977259">
        <w:t xml:space="preserve">ленческого опыта. </w:t>
      </w:r>
      <w:r>
        <w:t xml:space="preserve"> </w:t>
      </w:r>
      <w:r w:rsidR="00977259">
        <w:t xml:space="preserve">Формы работы включают обучение в магистратуре, </w:t>
      </w:r>
      <w:r>
        <w:t>повышени</w:t>
      </w:r>
      <w:r w:rsidR="00977259">
        <w:t>е</w:t>
      </w:r>
      <w:r>
        <w:t xml:space="preserve"> квалифик</w:t>
      </w:r>
      <w:r>
        <w:t>а</w:t>
      </w:r>
      <w:r>
        <w:t>ции</w:t>
      </w:r>
      <w:r w:rsidR="00977259">
        <w:t>, а также разработк</w:t>
      </w:r>
      <w:r w:rsidR="00552986">
        <w:t>а</w:t>
      </w:r>
      <w:r w:rsidR="00977259">
        <w:t xml:space="preserve"> и реализаци</w:t>
      </w:r>
      <w:r w:rsidR="00552986">
        <w:t>я</w:t>
      </w:r>
      <w:r w:rsidR="00977259">
        <w:t xml:space="preserve"> управленческих проектов.</w:t>
      </w:r>
    </w:p>
    <w:p w:rsidR="008A37D5" w:rsidRDefault="008A37D5" w:rsidP="008A37D5">
      <w:pPr>
        <w:pStyle w:val="Default"/>
        <w:ind w:left="709"/>
        <w:jc w:val="both"/>
      </w:pPr>
    </w:p>
    <w:p w:rsidR="00791125" w:rsidRDefault="008A37D5" w:rsidP="008A37D5">
      <w:pPr>
        <w:pStyle w:val="Default"/>
        <w:numPr>
          <w:ilvl w:val="0"/>
          <w:numId w:val="1"/>
        </w:numPr>
        <w:ind w:left="0" w:firstLine="708"/>
        <w:jc w:val="both"/>
      </w:pPr>
      <w:r w:rsidRPr="008A37D5">
        <w:rPr>
          <w:b/>
        </w:rPr>
        <w:t>Определены темы управленческих проектов</w:t>
      </w:r>
      <w:r>
        <w:t xml:space="preserve">. </w:t>
      </w:r>
    </w:p>
    <w:p w:rsidR="00791125" w:rsidRDefault="00791125" w:rsidP="00791125">
      <w:pPr>
        <w:pStyle w:val="Default"/>
        <w:tabs>
          <w:tab w:val="left" w:pos="1276"/>
        </w:tabs>
        <w:ind w:firstLine="709"/>
        <w:jc w:val="both"/>
      </w:pPr>
      <w:r>
        <w:t>Следует отметить</w:t>
      </w:r>
      <w:r w:rsidR="003D0D52">
        <w:t>,</w:t>
      </w:r>
      <w:r>
        <w:t xml:space="preserve"> что </w:t>
      </w:r>
      <w:r w:rsidR="003D0D52">
        <w:t xml:space="preserve">на </w:t>
      </w:r>
      <w:r w:rsidR="00CA4142">
        <w:t>0</w:t>
      </w:r>
      <w:r w:rsidR="003D0D52">
        <w:t xml:space="preserve">7.12.2018 г. </w:t>
      </w:r>
      <w:r>
        <w:t>лишь 7</w:t>
      </w:r>
      <w:r w:rsidR="002D24B6">
        <w:t>2,4</w:t>
      </w:r>
      <w:r>
        <w:t xml:space="preserve">% </w:t>
      </w:r>
      <w:r w:rsidR="00552986">
        <w:t>(5</w:t>
      </w:r>
      <w:r w:rsidR="002D24B6">
        <w:t>9,1</w:t>
      </w:r>
      <w:r w:rsidR="00552986">
        <w:t xml:space="preserve">% от общего числа специалистов, включенных в резерв) из </w:t>
      </w:r>
      <w:r>
        <w:t>представленных материалов содержат название управленческих прое</w:t>
      </w:r>
      <w:r>
        <w:t>к</w:t>
      </w:r>
      <w:r>
        <w:t>тов.</w:t>
      </w:r>
    </w:p>
    <w:p w:rsidR="00791125" w:rsidRDefault="00791125" w:rsidP="00791125">
      <w:pPr>
        <w:pStyle w:val="Default"/>
        <w:ind w:left="1068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94"/>
        <w:gridCol w:w="1070"/>
        <w:gridCol w:w="909"/>
        <w:gridCol w:w="1175"/>
        <w:gridCol w:w="1051"/>
        <w:gridCol w:w="1473"/>
        <w:gridCol w:w="1399"/>
        <w:gridCol w:w="709"/>
      </w:tblGrid>
      <w:tr w:rsidR="00791125" w:rsidRPr="00E96462" w:rsidTr="00791125">
        <w:tc>
          <w:tcPr>
            <w:tcW w:w="1266" w:type="pct"/>
          </w:tcPr>
          <w:p w:rsidR="00791125" w:rsidRDefault="00791125" w:rsidP="00A1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pct"/>
            <w:gridSpan w:val="6"/>
          </w:tcPr>
          <w:p w:rsidR="00791125" w:rsidRPr="00E96462" w:rsidRDefault="00791125" w:rsidP="00A1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округ</w:t>
            </w:r>
          </w:p>
        </w:tc>
        <w:tc>
          <w:tcPr>
            <w:tcW w:w="379" w:type="pct"/>
          </w:tcPr>
          <w:p w:rsidR="00791125" w:rsidRPr="00E96462" w:rsidRDefault="00791125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25" w:rsidRPr="00E96462" w:rsidTr="00A1354C">
        <w:tc>
          <w:tcPr>
            <w:tcW w:w="1266" w:type="pct"/>
          </w:tcPr>
          <w:p w:rsidR="00791125" w:rsidRPr="00E96462" w:rsidRDefault="00791125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791125" w:rsidRPr="00E96462" w:rsidRDefault="00791125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 xml:space="preserve">Северный </w:t>
            </w:r>
          </w:p>
        </w:tc>
        <w:tc>
          <w:tcPr>
            <w:tcW w:w="419" w:type="pct"/>
          </w:tcPr>
          <w:p w:rsidR="00791125" w:rsidRPr="00E96462" w:rsidRDefault="00791125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 xml:space="preserve">Южный </w:t>
            </w:r>
          </w:p>
        </w:tc>
        <w:tc>
          <w:tcPr>
            <w:tcW w:w="543" w:type="pct"/>
          </w:tcPr>
          <w:p w:rsidR="00791125" w:rsidRPr="00E96462" w:rsidRDefault="00791125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 xml:space="preserve">Восточный </w:t>
            </w:r>
          </w:p>
        </w:tc>
        <w:tc>
          <w:tcPr>
            <w:tcW w:w="485" w:type="pct"/>
          </w:tcPr>
          <w:p w:rsidR="00791125" w:rsidRPr="00E96462" w:rsidRDefault="00791125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769" w:type="pct"/>
          </w:tcPr>
          <w:p w:rsidR="00791125" w:rsidRPr="00E96462" w:rsidRDefault="00791125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6462">
              <w:rPr>
                <w:rFonts w:ascii="Times New Roman" w:hAnsi="Times New Roman" w:cs="Times New Roman"/>
                <w:sz w:val="20"/>
                <w:szCs w:val="20"/>
              </w:rPr>
              <w:t>Горно-заводской</w:t>
            </w:r>
            <w:proofErr w:type="gramEnd"/>
          </w:p>
        </w:tc>
        <w:tc>
          <w:tcPr>
            <w:tcW w:w="646" w:type="pct"/>
          </w:tcPr>
          <w:p w:rsidR="00791125" w:rsidRPr="00E96462" w:rsidRDefault="00791125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462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 </w:t>
            </w:r>
          </w:p>
        </w:tc>
        <w:tc>
          <w:tcPr>
            <w:tcW w:w="379" w:type="pct"/>
          </w:tcPr>
          <w:p w:rsidR="00791125" w:rsidRPr="00E96462" w:rsidRDefault="00791125" w:rsidP="00A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791125" w:rsidRPr="009F4B13" w:rsidTr="00A1354C">
        <w:tc>
          <w:tcPr>
            <w:tcW w:w="1266" w:type="pct"/>
          </w:tcPr>
          <w:p w:rsidR="00791125" w:rsidRDefault="00791125" w:rsidP="00A1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93" w:type="pct"/>
          </w:tcPr>
          <w:p w:rsidR="00791125" w:rsidRDefault="00791125" w:rsidP="00A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" w:type="pct"/>
          </w:tcPr>
          <w:p w:rsidR="00791125" w:rsidRDefault="00791125" w:rsidP="00A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pct"/>
          </w:tcPr>
          <w:p w:rsidR="00791125" w:rsidRDefault="00791125" w:rsidP="00A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791125" w:rsidRPr="00E96462" w:rsidRDefault="00791125" w:rsidP="00A1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9" w:type="pct"/>
          </w:tcPr>
          <w:p w:rsidR="00791125" w:rsidRDefault="00791125" w:rsidP="0091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4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pct"/>
          </w:tcPr>
          <w:p w:rsidR="00791125" w:rsidRDefault="00791125" w:rsidP="0091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</w:tcPr>
          <w:p w:rsidR="00791125" w:rsidRPr="009F4B13" w:rsidRDefault="00791125" w:rsidP="00913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B1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042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1125" w:rsidRPr="009F4B13" w:rsidTr="00A1354C">
        <w:tc>
          <w:tcPr>
            <w:tcW w:w="1266" w:type="pct"/>
          </w:tcPr>
          <w:p w:rsidR="00791125" w:rsidRDefault="00791125" w:rsidP="00A1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тем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93" w:type="pct"/>
          </w:tcPr>
          <w:p w:rsidR="00791125" w:rsidRDefault="003A0367" w:rsidP="00A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</w:tcPr>
          <w:p w:rsidR="00791125" w:rsidRDefault="003A0367" w:rsidP="00A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" w:type="pct"/>
          </w:tcPr>
          <w:p w:rsidR="00791125" w:rsidRDefault="003A0367" w:rsidP="00A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pct"/>
          </w:tcPr>
          <w:p w:rsidR="00791125" w:rsidRDefault="00791125" w:rsidP="00A1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9" w:type="pct"/>
          </w:tcPr>
          <w:p w:rsidR="00791125" w:rsidRDefault="003A0367" w:rsidP="00A1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6" w:type="pct"/>
          </w:tcPr>
          <w:p w:rsidR="00791125" w:rsidRDefault="003B6D9D" w:rsidP="00A1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791125" w:rsidRPr="009F4B13" w:rsidRDefault="003A0367" w:rsidP="003B6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B6D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791125" w:rsidRDefault="00791125" w:rsidP="00791125">
      <w:pPr>
        <w:pStyle w:val="Default"/>
        <w:ind w:left="708"/>
        <w:jc w:val="both"/>
      </w:pPr>
    </w:p>
    <w:p w:rsidR="00977259" w:rsidRDefault="00977259" w:rsidP="00791125">
      <w:pPr>
        <w:pStyle w:val="Default"/>
        <w:ind w:firstLine="708"/>
        <w:jc w:val="both"/>
      </w:pPr>
      <w:r>
        <w:lastRenderedPageBreak/>
        <w:t>Тематика проектов разнообразна, отражает современные направления развития професс</w:t>
      </w:r>
      <w:r>
        <w:t>и</w:t>
      </w:r>
      <w:r>
        <w:t xml:space="preserve">онального образования – </w:t>
      </w:r>
      <w:r w:rsidR="0037615D">
        <w:t>«В</w:t>
      </w:r>
      <w:r w:rsidR="0037615D" w:rsidRPr="0037615D">
        <w:t>недрения ФГОС СПО по наиболее востребованным и перспективным профессиям и специальностям ТОП-50</w:t>
      </w:r>
      <w:r w:rsidR="0037615D">
        <w:t>», «</w:t>
      </w:r>
      <w:r w:rsidR="0037615D" w:rsidRPr="0037615D">
        <w:t xml:space="preserve">Создание </w:t>
      </w:r>
      <w:r w:rsidR="0037615D">
        <w:t>условий</w:t>
      </w:r>
      <w:r w:rsidR="0037615D" w:rsidRPr="0037615D">
        <w:t xml:space="preserve"> для сдачи демонстрационного экз</w:t>
      </w:r>
      <w:r w:rsidR="0037615D" w:rsidRPr="0037615D">
        <w:t>а</w:t>
      </w:r>
      <w:r w:rsidR="0037615D" w:rsidRPr="0037615D">
        <w:t xml:space="preserve">мена с учетом опыта Союза </w:t>
      </w:r>
      <w:proofErr w:type="spellStart"/>
      <w:r w:rsidR="0037615D" w:rsidRPr="0037615D">
        <w:t>Worldskills</w:t>
      </w:r>
      <w:proofErr w:type="spellEnd"/>
      <w:r w:rsidR="0037615D" w:rsidRPr="0037615D">
        <w:t xml:space="preserve">  </w:t>
      </w:r>
      <w:proofErr w:type="spellStart"/>
      <w:r w:rsidR="0037615D" w:rsidRPr="0037615D">
        <w:t>Russia</w:t>
      </w:r>
      <w:proofErr w:type="spellEnd"/>
      <w:r w:rsidR="0037615D">
        <w:t>», «Создание с</w:t>
      </w:r>
      <w:r w:rsidR="0037615D" w:rsidRPr="0037615D">
        <w:t>овременн</w:t>
      </w:r>
      <w:r w:rsidR="0037615D">
        <w:t>ой</w:t>
      </w:r>
      <w:r w:rsidR="0037615D" w:rsidRPr="0037615D">
        <w:t xml:space="preserve"> цифров</w:t>
      </w:r>
      <w:r w:rsidR="0037615D">
        <w:t>ой</w:t>
      </w:r>
      <w:r w:rsidR="0037615D" w:rsidRPr="0037615D">
        <w:t xml:space="preserve"> образов</w:t>
      </w:r>
      <w:r w:rsidR="0037615D" w:rsidRPr="0037615D">
        <w:t>а</w:t>
      </w:r>
      <w:r w:rsidR="0037615D" w:rsidRPr="0037615D">
        <w:t>тельн</w:t>
      </w:r>
      <w:r w:rsidR="0037615D">
        <w:t>ой</w:t>
      </w:r>
      <w:r w:rsidR="0037615D" w:rsidRPr="0037615D">
        <w:t xml:space="preserve"> сред</w:t>
      </w:r>
      <w:r w:rsidR="0037615D">
        <w:t>ы</w:t>
      </w:r>
      <w:r w:rsidR="0037615D" w:rsidRPr="0037615D">
        <w:t>»</w:t>
      </w:r>
      <w:r w:rsidR="0037615D">
        <w:t>, «Развитие профессиональной компетентности педагогических кадров»</w:t>
      </w:r>
      <w:r w:rsidR="006E0B33">
        <w:t>.</w:t>
      </w:r>
    </w:p>
    <w:p w:rsidR="006E0B33" w:rsidRDefault="006E0B33" w:rsidP="00465237">
      <w:pPr>
        <w:pStyle w:val="Default"/>
        <w:ind w:firstLine="708"/>
        <w:jc w:val="both"/>
      </w:pPr>
      <w:proofErr w:type="gramStart"/>
      <w:r>
        <w:t>В дальнейшем необходимо разработанные проекты представить в образовательных орг</w:t>
      </w:r>
      <w:r>
        <w:t>а</w:t>
      </w:r>
      <w:r>
        <w:t xml:space="preserve">низациях до </w:t>
      </w:r>
      <w:r w:rsidR="001A5ED6">
        <w:t>0</w:t>
      </w:r>
      <w:r>
        <w:t xml:space="preserve">1 февраля 2019 г. До </w:t>
      </w:r>
      <w:r w:rsidR="001A5ED6">
        <w:t>0</w:t>
      </w:r>
      <w:r>
        <w:t xml:space="preserve">1 марта защитить проект </w:t>
      </w:r>
      <w:r w:rsidR="00552986">
        <w:t>в территории (</w:t>
      </w:r>
      <w:r>
        <w:t xml:space="preserve">на Координационном совете </w:t>
      </w:r>
      <w:r w:rsidR="00552986">
        <w:t xml:space="preserve">по профессиональному образованию в </w:t>
      </w:r>
      <w:r>
        <w:t>муниципально</w:t>
      </w:r>
      <w:r w:rsidR="00552986">
        <w:t>м</w:t>
      </w:r>
      <w:r>
        <w:t xml:space="preserve"> образовани</w:t>
      </w:r>
      <w:r w:rsidR="00552986">
        <w:t>и</w:t>
      </w:r>
      <w:r w:rsidR="00D319E6">
        <w:t xml:space="preserve"> </w:t>
      </w:r>
      <w:r w:rsidR="00465237">
        <w:t>или администрации района (г. Екатеринбург).</w:t>
      </w:r>
      <w:proofErr w:type="gramEnd"/>
    </w:p>
    <w:p w:rsidR="00474450" w:rsidRDefault="00474450" w:rsidP="00A37C9E">
      <w:pPr>
        <w:pStyle w:val="Default"/>
        <w:ind w:firstLine="709"/>
        <w:jc w:val="both"/>
      </w:pPr>
    </w:p>
    <w:p w:rsidR="009D3A3A" w:rsidRDefault="00474450" w:rsidP="00474450">
      <w:pPr>
        <w:pStyle w:val="Default"/>
        <w:numPr>
          <w:ilvl w:val="0"/>
          <w:numId w:val="1"/>
        </w:numPr>
        <w:ind w:left="0" w:firstLine="708"/>
        <w:jc w:val="both"/>
      </w:pPr>
      <w:r w:rsidRPr="00474450">
        <w:rPr>
          <w:b/>
        </w:rPr>
        <w:t>Проведен а</w:t>
      </w:r>
      <w:r w:rsidR="00A40ADB" w:rsidRPr="00474450">
        <w:rPr>
          <w:b/>
        </w:rPr>
        <w:t xml:space="preserve">нализ </w:t>
      </w:r>
      <w:r w:rsidR="007D6727" w:rsidRPr="00474450">
        <w:rPr>
          <w:b/>
        </w:rPr>
        <w:t>потребности в повышении квалификации</w:t>
      </w:r>
      <w:r>
        <w:rPr>
          <w:b/>
        </w:rPr>
        <w:t>.</w:t>
      </w:r>
      <w:r w:rsidR="007D6727">
        <w:t xml:space="preserve"> </w:t>
      </w:r>
      <w:r w:rsidR="00A950E9">
        <w:t>Всеми специал</w:t>
      </w:r>
      <w:r w:rsidR="00A950E9">
        <w:t>и</w:t>
      </w:r>
      <w:r w:rsidR="00A950E9">
        <w:t xml:space="preserve">стами, включенными в резерв, определенно содержание и формы повышения квалификации.  Наиболее востребованным в повышении квалификации являются </w:t>
      </w:r>
      <w:r w:rsidR="007D6727">
        <w:t>следующие направления</w:t>
      </w:r>
      <w:r w:rsidR="009D3A3A">
        <w:t>:</w:t>
      </w:r>
    </w:p>
    <w:p w:rsidR="00465237" w:rsidRDefault="00465237" w:rsidP="00465237">
      <w:pPr>
        <w:pStyle w:val="Default"/>
        <w:numPr>
          <w:ilvl w:val="0"/>
          <w:numId w:val="9"/>
        </w:numPr>
        <w:jc w:val="both"/>
      </w:pPr>
      <w:r w:rsidRPr="00B531EF">
        <w:t>Стратегическое управление;</w:t>
      </w:r>
    </w:p>
    <w:p w:rsidR="00465237" w:rsidRDefault="00465237" w:rsidP="00465237">
      <w:pPr>
        <w:pStyle w:val="Default"/>
        <w:numPr>
          <w:ilvl w:val="0"/>
          <w:numId w:val="9"/>
        </w:numPr>
        <w:jc w:val="both"/>
      </w:pPr>
      <w:r w:rsidRPr="00B531EF">
        <w:t>Финансовый менеджмент.</w:t>
      </w:r>
    </w:p>
    <w:p w:rsidR="00465237" w:rsidRDefault="00465237" w:rsidP="00465237">
      <w:pPr>
        <w:pStyle w:val="Default"/>
        <w:numPr>
          <w:ilvl w:val="0"/>
          <w:numId w:val="9"/>
        </w:numPr>
        <w:jc w:val="both"/>
      </w:pPr>
      <w:r w:rsidRPr="00B531EF">
        <w:t>Дуальное образование.</w:t>
      </w:r>
    </w:p>
    <w:p w:rsidR="00465237" w:rsidRDefault="00465237" w:rsidP="00465237">
      <w:pPr>
        <w:pStyle w:val="Default"/>
        <w:numPr>
          <w:ilvl w:val="0"/>
          <w:numId w:val="9"/>
        </w:numPr>
        <w:jc w:val="both"/>
      </w:pPr>
      <w:r w:rsidRPr="00B531EF">
        <w:t>Организационно-управленческое сопровождение процесса перехода образовательных о</w:t>
      </w:r>
      <w:r w:rsidRPr="00B531EF">
        <w:t>р</w:t>
      </w:r>
      <w:r w:rsidRPr="00B531EF">
        <w:t xml:space="preserve">ганизаций на </w:t>
      </w:r>
      <w:proofErr w:type="gramStart"/>
      <w:r w:rsidRPr="00B531EF">
        <w:t>актуализированные</w:t>
      </w:r>
      <w:proofErr w:type="gramEnd"/>
      <w:r w:rsidRPr="00B531EF">
        <w:t xml:space="preserve"> ФГОС СПО.</w:t>
      </w:r>
    </w:p>
    <w:p w:rsidR="00465237" w:rsidRDefault="00465237" w:rsidP="00D66F84">
      <w:pPr>
        <w:pStyle w:val="Default"/>
        <w:numPr>
          <w:ilvl w:val="0"/>
          <w:numId w:val="9"/>
        </w:numPr>
        <w:jc w:val="both"/>
      </w:pPr>
      <w:r w:rsidRPr="00B531EF">
        <w:t>Маркетинговое планирование.</w:t>
      </w:r>
    </w:p>
    <w:p w:rsidR="00465237" w:rsidRDefault="00465237" w:rsidP="00D66F84">
      <w:pPr>
        <w:pStyle w:val="Default"/>
        <w:numPr>
          <w:ilvl w:val="0"/>
          <w:numId w:val="9"/>
        </w:numPr>
        <w:jc w:val="both"/>
      </w:pPr>
      <w:r w:rsidRPr="00B531EF">
        <w:t>Управление интеллектуальными ресурсами.</w:t>
      </w:r>
    </w:p>
    <w:p w:rsidR="00465237" w:rsidRDefault="00465237" w:rsidP="00D66F84">
      <w:pPr>
        <w:pStyle w:val="Default"/>
        <w:numPr>
          <w:ilvl w:val="0"/>
          <w:numId w:val="9"/>
        </w:numPr>
        <w:jc w:val="both"/>
      </w:pPr>
      <w:r w:rsidRPr="00B531EF">
        <w:t>Управление изменениями.</w:t>
      </w:r>
    </w:p>
    <w:p w:rsidR="00465237" w:rsidRDefault="00465237" w:rsidP="00D66F84">
      <w:pPr>
        <w:pStyle w:val="Default"/>
        <w:numPr>
          <w:ilvl w:val="0"/>
          <w:numId w:val="9"/>
        </w:numPr>
        <w:jc w:val="both"/>
      </w:pPr>
      <w:r w:rsidRPr="00B531EF">
        <w:t>Программы  в области гражданской обороны</w:t>
      </w:r>
    </w:p>
    <w:p w:rsidR="00465237" w:rsidRDefault="00465237" w:rsidP="00D66F84">
      <w:pPr>
        <w:pStyle w:val="Default"/>
        <w:numPr>
          <w:ilvl w:val="0"/>
          <w:numId w:val="9"/>
        </w:numPr>
        <w:jc w:val="both"/>
      </w:pPr>
      <w:r w:rsidRPr="00B531EF">
        <w:t>Программы  в области пожарно-технического минимума</w:t>
      </w:r>
    </w:p>
    <w:p w:rsidR="00465237" w:rsidRDefault="00465237" w:rsidP="00D66F84">
      <w:pPr>
        <w:pStyle w:val="Default"/>
        <w:numPr>
          <w:ilvl w:val="0"/>
          <w:numId w:val="9"/>
        </w:numPr>
        <w:jc w:val="both"/>
      </w:pPr>
      <w:r w:rsidRPr="00B531EF">
        <w:t>Программы  санитарно-гигиенического обучения</w:t>
      </w:r>
    </w:p>
    <w:p w:rsidR="00465237" w:rsidRDefault="00465237" w:rsidP="00D66F84">
      <w:pPr>
        <w:pStyle w:val="Default"/>
        <w:numPr>
          <w:ilvl w:val="0"/>
          <w:numId w:val="9"/>
        </w:numPr>
        <w:jc w:val="both"/>
      </w:pPr>
      <w:r w:rsidRPr="00B531EF">
        <w:t>Управление персоналом образовательного учреждения</w:t>
      </w:r>
    </w:p>
    <w:p w:rsidR="00465237" w:rsidRPr="00B531EF" w:rsidRDefault="00465237" w:rsidP="00D66F84">
      <w:pPr>
        <w:pStyle w:val="Default"/>
        <w:numPr>
          <w:ilvl w:val="0"/>
          <w:numId w:val="9"/>
        </w:numPr>
        <w:jc w:val="both"/>
      </w:pPr>
      <w:r w:rsidRPr="00B531EF">
        <w:t>Формирование планов финансово-хозяйственной деятельности образовательного учр</w:t>
      </w:r>
      <w:r w:rsidRPr="00B531EF">
        <w:t>е</w:t>
      </w:r>
      <w:r w:rsidRPr="00B531EF">
        <w:t>ждения</w:t>
      </w:r>
    </w:p>
    <w:p w:rsidR="00944E9D" w:rsidRDefault="00A950E9" w:rsidP="00A950E9">
      <w:pPr>
        <w:pStyle w:val="Default"/>
        <w:ind w:firstLine="708"/>
        <w:jc w:val="both"/>
      </w:pPr>
      <w:r>
        <w:t xml:space="preserve">Резервистами заявлены конкретные программы и организации, в которых планируется прохождение повышения квалификации. Коло </w:t>
      </w:r>
      <w:r w:rsidR="00B41DCC">
        <w:t>7</w:t>
      </w:r>
      <w:r>
        <w:t xml:space="preserve">0% </w:t>
      </w:r>
      <w:r w:rsidR="00B41DCC">
        <w:t xml:space="preserve">специалистов </w:t>
      </w:r>
      <w:r>
        <w:t>выражает необходимость пр</w:t>
      </w:r>
      <w:r>
        <w:t>о</w:t>
      </w:r>
      <w:r>
        <w:t>хождения стажировок, в том числе за</w:t>
      </w:r>
      <w:r w:rsidR="00D66F84">
        <w:t xml:space="preserve"> </w:t>
      </w:r>
      <w:r>
        <w:t>рубежом</w:t>
      </w:r>
      <w:r w:rsidR="00B41DCC">
        <w:t>.</w:t>
      </w:r>
    </w:p>
    <w:p w:rsidR="00B41DCC" w:rsidRPr="00944E9D" w:rsidRDefault="00B41DCC" w:rsidP="00A950E9">
      <w:pPr>
        <w:pStyle w:val="Default"/>
        <w:ind w:firstLine="708"/>
        <w:jc w:val="both"/>
      </w:pPr>
    </w:p>
    <w:p w:rsidR="00D66F84" w:rsidRPr="00320835" w:rsidRDefault="00D66F84" w:rsidP="00D66F84">
      <w:pPr>
        <w:pStyle w:val="Default"/>
        <w:numPr>
          <w:ilvl w:val="0"/>
          <w:numId w:val="1"/>
        </w:numPr>
        <w:ind w:left="0" w:firstLine="708"/>
        <w:jc w:val="both"/>
      </w:pPr>
      <w:r w:rsidRPr="00320835">
        <w:t>В целях реализации программы «Наставник», на основе предложений от организ</w:t>
      </w:r>
      <w:r w:rsidRPr="00320835">
        <w:t>а</w:t>
      </w:r>
      <w:r w:rsidRPr="00320835">
        <w:t xml:space="preserve">ций подготовлены дополнительные профессиональные программы. ГАОУ </w:t>
      </w:r>
      <w:proofErr w:type="gramStart"/>
      <w:r w:rsidRPr="00320835">
        <w:t>СО</w:t>
      </w:r>
      <w:proofErr w:type="gramEnd"/>
      <w:r w:rsidRPr="00320835">
        <w:t xml:space="preserve"> «Уральский пол</w:t>
      </w:r>
      <w:r w:rsidRPr="00320835">
        <w:t>и</w:t>
      </w:r>
      <w:r w:rsidRPr="00320835">
        <w:t xml:space="preserve">технический колледж-Межрегиональный центр компетенций» </w:t>
      </w:r>
      <w:r w:rsidRPr="00320835">
        <w:rPr>
          <w:b/>
        </w:rPr>
        <w:t>разработало программу профе</w:t>
      </w:r>
      <w:r w:rsidRPr="00320835">
        <w:rPr>
          <w:b/>
        </w:rPr>
        <w:t>с</w:t>
      </w:r>
      <w:r w:rsidRPr="00320835">
        <w:rPr>
          <w:b/>
        </w:rPr>
        <w:t>сиональной переподготовки в количестве 260 часов с выдачей диплома</w:t>
      </w:r>
      <w:r w:rsidRPr="00320835">
        <w:t xml:space="preserve">. Программа будет запущена в 2019 году в рамках выполнения государственного задания. </w:t>
      </w:r>
    </w:p>
    <w:p w:rsidR="00D66F84" w:rsidRDefault="00D66F84" w:rsidP="00D66F84">
      <w:pPr>
        <w:pStyle w:val="Default"/>
        <w:ind w:firstLine="708"/>
        <w:jc w:val="both"/>
      </w:pPr>
      <w:r w:rsidRPr="00320835">
        <w:t xml:space="preserve">Кроме того, ГАОУ ДПО </w:t>
      </w:r>
      <w:proofErr w:type="gramStart"/>
      <w:r w:rsidRPr="00320835">
        <w:t>СО</w:t>
      </w:r>
      <w:proofErr w:type="gramEnd"/>
      <w:r w:rsidRPr="00320835">
        <w:t xml:space="preserve"> «Институт развития образования» предложена программа «Управление развитием профессиональной образовательной организации (для кадрового резе</w:t>
      </w:r>
      <w:r w:rsidRPr="00320835">
        <w:t>р</w:t>
      </w:r>
      <w:r w:rsidRPr="00320835">
        <w:t>ва)  (в форме стажировки), семинары «Управление развитием профессиональной образовател</w:t>
      </w:r>
      <w:r w:rsidRPr="00320835">
        <w:t>ь</w:t>
      </w:r>
      <w:r w:rsidRPr="00320835">
        <w:t>ной организации», «Управление ресурсами профессиональной образовательной организации».</w:t>
      </w:r>
    </w:p>
    <w:p w:rsidR="00D66F84" w:rsidRDefault="00D66F84" w:rsidP="00D66F84">
      <w:pPr>
        <w:pStyle w:val="Default"/>
        <w:jc w:val="both"/>
      </w:pPr>
      <w:r>
        <w:t>В настоящее время нет резерва управленческих кадров в 30 профессиональных образовательных организациях.</w:t>
      </w:r>
    </w:p>
    <w:p w:rsidR="00D66F84" w:rsidRDefault="00D66F84" w:rsidP="00D66F84">
      <w:pPr>
        <w:pStyle w:val="Default"/>
        <w:jc w:val="both"/>
      </w:pPr>
    </w:p>
    <w:p w:rsidR="00D66F84" w:rsidRPr="00320713" w:rsidRDefault="00D66F84" w:rsidP="00D66F84">
      <w:pPr>
        <w:pStyle w:val="Default"/>
        <w:ind w:firstLine="709"/>
        <w:jc w:val="both"/>
        <w:rPr>
          <w:b/>
          <w:sz w:val="20"/>
          <w:szCs w:val="20"/>
        </w:rPr>
      </w:pPr>
      <w:r w:rsidRPr="00320713">
        <w:rPr>
          <w:b/>
          <w:sz w:val="20"/>
          <w:szCs w:val="20"/>
        </w:rPr>
        <w:t>Северный округ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ГАПОУ СО «</w:t>
      </w:r>
      <w:proofErr w:type="spellStart"/>
      <w:r w:rsidRPr="00320713">
        <w:rPr>
          <w:sz w:val="20"/>
          <w:szCs w:val="20"/>
        </w:rPr>
        <w:t>Серовский</w:t>
      </w:r>
      <w:proofErr w:type="spellEnd"/>
      <w:r w:rsidRPr="00320713">
        <w:rPr>
          <w:sz w:val="20"/>
          <w:szCs w:val="20"/>
        </w:rPr>
        <w:t xml:space="preserve"> техникум сферы обслуживания и питания»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 xml:space="preserve">ГБПОУ </w:t>
      </w:r>
      <w:proofErr w:type="gramStart"/>
      <w:r w:rsidRPr="00320713">
        <w:rPr>
          <w:sz w:val="20"/>
          <w:szCs w:val="20"/>
        </w:rPr>
        <w:t>СО</w:t>
      </w:r>
      <w:proofErr w:type="gramEnd"/>
      <w:r w:rsidRPr="00320713">
        <w:rPr>
          <w:sz w:val="20"/>
          <w:szCs w:val="20"/>
        </w:rPr>
        <w:t xml:space="preserve"> «Северный педагогический колледж»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ГБПОУ СО «</w:t>
      </w:r>
      <w:proofErr w:type="spellStart"/>
      <w:r w:rsidRPr="00320713">
        <w:rPr>
          <w:sz w:val="20"/>
          <w:szCs w:val="20"/>
        </w:rPr>
        <w:t>Серовский</w:t>
      </w:r>
      <w:proofErr w:type="spellEnd"/>
      <w:r w:rsidRPr="00320713">
        <w:rPr>
          <w:sz w:val="20"/>
          <w:szCs w:val="20"/>
        </w:rPr>
        <w:t xml:space="preserve"> металлургический техникум»</w:t>
      </w:r>
    </w:p>
    <w:p w:rsidR="00D66F84" w:rsidRPr="00320713" w:rsidRDefault="00D66F84" w:rsidP="00D66F84">
      <w:pPr>
        <w:pStyle w:val="Default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D66F84" w:rsidRPr="00320713" w:rsidRDefault="00D66F84" w:rsidP="00D66F84">
      <w:pPr>
        <w:pStyle w:val="Default"/>
        <w:ind w:firstLine="709"/>
        <w:jc w:val="both"/>
        <w:rPr>
          <w:b/>
          <w:sz w:val="20"/>
          <w:szCs w:val="20"/>
        </w:rPr>
      </w:pPr>
      <w:r w:rsidRPr="00320713">
        <w:rPr>
          <w:b/>
          <w:sz w:val="20"/>
          <w:szCs w:val="20"/>
        </w:rPr>
        <w:t>Южный округ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 xml:space="preserve">ГАПОУ </w:t>
      </w:r>
      <w:proofErr w:type="gramStart"/>
      <w:r w:rsidRPr="00320713">
        <w:rPr>
          <w:sz w:val="20"/>
          <w:szCs w:val="20"/>
        </w:rPr>
        <w:t>СО</w:t>
      </w:r>
      <w:proofErr w:type="gramEnd"/>
      <w:r w:rsidRPr="00320713">
        <w:rPr>
          <w:sz w:val="20"/>
          <w:szCs w:val="20"/>
        </w:rPr>
        <w:t xml:space="preserve"> «Каменск-Уральский техникум строительства и жилищно-коммунального хозяйства»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 xml:space="preserve">ГАПОУ </w:t>
      </w:r>
      <w:proofErr w:type="gramStart"/>
      <w:r w:rsidRPr="00320713">
        <w:rPr>
          <w:sz w:val="20"/>
          <w:szCs w:val="20"/>
        </w:rPr>
        <w:t>СО</w:t>
      </w:r>
      <w:proofErr w:type="gramEnd"/>
      <w:r w:rsidRPr="00320713">
        <w:rPr>
          <w:sz w:val="20"/>
          <w:szCs w:val="20"/>
        </w:rPr>
        <w:t xml:space="preserve"> «Каменск-Уральский техникум металлургии и машиностроения»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ГБПОУ СО «</w:t>
      </w:r>
      <w:proofErr w:type="spellStart"/>
      <w:r w:rsidRPr="00320713">
        <w:rPr>
          <w:sz w:val="20"/>
          <w:szCs w:val="20"/>
        </w:rPr>
        <w:t>Сухоложский</w:t>
      </w:r>
      <w:proofErr w:type="spellEnd"/>
      <w:r w:rsidRPr="00320713">
        <w:rPr>
          <w:sz w:val="20"/>
          <w:szCs w:val="20"/>
        </w:rPr>
        <w:t xml:space="preserve"> многопрофильный техникум»</w:t>
      </w:r>
    </w:p>
    <w:p w:rsidR="00D66F84" w:rsidRPr="00320713" w:rsidRDefault="00D66F84" w:rsidP="00D66F84">
      <w:pPr>
        <w:pStyle w:val="Default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D66F84" w:rsidRPr="00320713" w:rsidRDefault="00D66F84" w:rsidP="00D66F84">
      <w:pPr>
        <w:pStyle w:val="Default"/>
        <w:ind w:firstLine="709"/>
        <w:jc w:val="both"/>
        <w:rPr>
          <w:b/>
          <w:sz w:val="20"/>
          <w:szCs w:val="20"/>
        </w:rPr>
      </w:pPr>
      <w:r w:rsidRPr="00320713">
        <w:rPr>
          <w:b/>
          <w:sz w:val="20"/>
          <w:szCs w:val="20"/>
        </w:rPr>
        <w:lastRenderedPageBreak/>
        <w:t>Восточный округ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ГБПОУ СО «</w:t>
      </w:r>
      <w:proofErr w:type="spellStart"/>
      <w:r w:rsidRPr="00320713">
        <w:rPr>
          <w:sz w:val="20"/>
          <w:szCs w:val="20"/>
        </w:rPr>
        <w:t>Алапаевский</w:t>
      </w:r>
      <w:proofErr w:type="spellEnd"/>
      <w:r w:rsidRPr="00320713">
        <w:rPr>
          <w:sz w:val="20"/>
          <w:szCs w:val="20"/>
        </w:rPr>
        <w:t xml:space="preserve"> индустриальный техникум»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 xml:space="preserve">ГАПОУ </w:t>
      </w:r>
      <w:proofErr w:type="gramStart"/>
      <w:r w:rsidRPr="00320713">
        <w:rPr>
          <w:sz w:val="20"/>
          <w:szCs w:val="20"/>
        </w:rPr>
        <w:t>СО</w:t>
      </w:r>
      <w:proofErr w:type="gramEnd"/>
      <w:r w:rsidRPr="00320713">
        <w:rPr>
          <w:sz w:val="20"/>
          <w:szCs w:val="20"/>
        </w:rPr>
        <w:t xml:space="preserve"> «Артемовский колледж точного приборостроения»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ГБПОУ  СО «</w:t>
      </w:r>
      <w:proofErr w:type="spellStart"/>
      <w:r w:rsidRPr="00320713">
        <w:rPr>
          <w:sz w:val="20"/>
          <w:szCs w:val="20"/>
        </w:rPr>
        <w:t>Верхнетуринский</w:t>
      </w:r>
      <w:proofErr w:type="spellEnd"/>
      <w:r w:rsidRPr="00320713">
        <w:rPr>
          <w:sz w:val="20"/>
          <w:szCs w:val="20"/>
        </w:rPr>
        <w:t xml:space="preserve"> механический техникум»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ГБПОУ СО «</w:t>
      </w:r>
      <w:proofErr w:type="spellStart"/>
      <w:r w:rsidRPr="00320713">
        <w:rPr>
          <w:sz w:val="20"/>
          <w:szCs w:val="20"/>
        </w:rPr>
        <w:t>Ирбитский</w:t>
      </w:r>
      <w:proofErr w:type="spellEnd"/>
      <w:r w:rsidRPr="00320713">
        <w:rPr>
          <w:sz w:val="20"/>
          <w:szCs w:val="20"/>
        </w:rPr>
        <w:t xml:space="preserve"> гуманитарный колледж»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ГАПОУ СО «</w:t>
      </w:r>
      <w:proofErr w:type="spellStart"/>
      <w:r w:rsidRPr="00320713">
        <w:rPr>
          <w:sz w:val="20"/>
          <w:szCs w:val="20"/>
        </w:rPr>
        <w:t>Ирбитский</w:t>
      </w:r>
      <w:proofErr w:type="spellEnd"/>
      <w:r w:rsidRPr="00320713">
        <w:rPr>
          <w:sz w:val="20"/>
          <w:szCs w:val="20"/>
        </w:rPr>
        <w:t xml:space="preserve"> мотоциклетный техникум»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ГАПОУ СО «</w:t>
      </w:r>
      <w:proofErr w:type="spellStart"/>
      <w:r w:rsidRPr="00320713">
        <w:rPr>
          <w:sz w:val="20"/>
          <w:szCs w:val="20"/>
        </w:rPr>
        <w:t>Камышловский</w:t>
      </w:r>
      <w:proofErr w:type="spellEnd"/>
      <w:r w:rsidRPr="00320713">
        <w:rPr>
          <w:sz w:val="20"/>
          <w:szCs w:val="20"/>
        </w:rPr>
        <w:t xml:space="preserve"> техникум промышленности и транспорта»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ГБПОУ СО «</w:t>
      </w:r>
      <w:proofErr w:type="spellStart"/>
      <w:r w:rsidRPr="00320713">
        <w:rPr>
          <w:sz w:val="20"/>
          <w:szCs w:val="20"/>
        </w:rPr>
        <w:t>Тугулымский</w:t>
      </w:r>
      <w:proofErr w:type="spellEnd"/>
      <w:r w:rsidRPr="00320713">
        <w:rPr>
          <w:sz w:val="20"/>
          <w:szCs w:val="20"/>
        </w:rPr>
        <w:t xml:space="preserve"> многопрофильный техникум»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 xml:space="preserve">ГАПОУ </w:t>
      </w:r>
      <w:proofErr w:type="gramStart"/>
      <w:r w:rsidRPr="00320713">
        <w:rPr>
          <w:sz w:val="20"/>
          <w:szCs w:val="20"/>
        </w:rPr>
        <w:t>СО</w:t>
      </w:r>
      <w:proofErr w:type="gramEnd"/>
      <w:r w:rsidRPr="00320713">
        <w:rPr>
          <w:sz w:val="20"/>
          <w:szCs w:val="20"/>
        </w:rPr>
        <w:t xml:space="preserve"> «Тавдинский техникум им. А.А. Елохина»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ГАПОУ СО «</w:t>
      </w:r>
      <w:proofErr w:type="spellStart"/>
      <w:r w:rsidRPr="00320713">
        <w:rPr>
          <w:sz w:val="20"/>
          <w:szCs w:val="20"/>
        </w:rPr>
        <w:t>Слободотуринский</w:t>
      </w:r>
      <w:proofErr w:type="spellEnd"/>
      <w:r w:rsidRPr="00320713">
        <w:rPr>
          <w:sz w:val="20"/>
          <w:szCs w:val="20"/>
        </w:rPr>
        <w:t xml:space="preserve"> аграрно-экономический техникум»</w:t>
      </w:r>
    </w:p>
    <w:p w:rsidR="00D66F84" w:rsidRPr="00320713" w:rsidRDefault="00D66F84" w:rsidP="00D66F84">
      <w:pPr>
        <w:pStyle w:val="Default"/>
        <w:jc w:val="both"/>
        <w:rPr>
          <w:b/>
          <w:sz w:val="20"/>
          <w:szCs w:val="20"/>
        </w:rPr>
      </w:pPr>
    </w:p>
    <w:p w:rsidR="00D66F84" w:rsidRPr="00320713" w:rsidRDefault="00D66F84" w:rsidP="00D66F84">
      <w:pPr>
        <w:pStyle w:val="Default"/>
        <w:ind w:firstLine="709"/>
        <w:jc w:val="both"/>
        <w:rPr>
          <w:b/>
          <w:sz w:val="20"/>
          <w:szCs w:val="20"/>
        </w:rPr>
      </w:pPr>
      <w:r w:rsidRPr="00320713">
        <w:rPr>
          <w:b/>
          <w:sz w:val="20"/>
          <w:szCs w:val="20"/>
        </w:rPr>
        <w:t>Западный округ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ГБПОУ СО «</w:t>
      </w:r>
      <w:proofErr w:type="spellStart"/>
      <w:r w:rsidRPr="00320713">
        <w:rPr>
          <w:sz w:val="20"/>
          <w:szCs w:val="20"/>
        </w:rPr>
        <w:t>Красноуфимский</w:t>
      </w:r>
      <w:proofErr w:type="spellEnd"/>
      <w:r w:rsidRPr="00320713">
        <w:rPr>
          <w:sz w:val="20"/>
          <w:szCs w:val="20"/>
        </w:rPr>
        <w:t xml:space="preserve"> многопрофильный техникум»</w:t>
      </w:r>
    </w:p>
    <w:p w:rsidR="00D66F84" w:rsidRPr="00320713" w:rsidRDefault="00D66F84" w:rsidP="00D66F84">
      <w:pPr>
        <w:pStyle w:val="Default"/>
        <w:ind w:firstLine="709"/>
        <w:jc w:val="both"/>
        <w:rPr>
          <w:b/>
          <w:sz w:val="20"/>
          <w:szCs w:val="20"/>
        </w:rPr>
      </w:pPr>
    </w:p>
    <w:p w:rsidR="00D66F84" w:rsidRPr="00320713" w:rsidRDefault="00D66F84" w:rsidP="00D66F84">
      <w:pPr>
        <w:pStyle w:val="Default"/>
        <w:ind w:left="720"/>
        <w:jc w:val="both"/>
        <w:rPr>
          <w:sz w:val="20"/>
          <w:szCs w:val="20"/>
        </w:rPr>
      </w:pPr>
      <w:r w:rsidRPr="00320713">
        <w:rPr>
          <w:b/>
          <w:sz w:val="20"/>
          <w:szCs w:val="20"/>
        </w:rPr>
        <w:t>Горнозаводской</w:t>
      </w:r>
      <w:r w:rsidRPr="00320713">
        <w:rPr>
          <w:sz w:val="20"/>
          <w:szCs w:val="20"/>
        </w:rPr>
        <w:t xml:space="preserve"> 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ГАПОУ СО «</w:t>
      </w:r>
      <w:proofErr w:type="spellStart"/>
      <w:r w:rsidRPr="00320713">
        <w:rPr>
          <w:sz w:val="20"/>
          <w:szCs w:val="20"/>
        </w:rPr>
        <w:t>Верхнесалдинский</w:t>
      </w:r>
      <w:proofErr w:type="spellEnd"/>
      <w:r w:rsidRPr="00320713">
        <w:rPr>
          <w:sz w:val="20"/>
          <w:szCs w:val="20"/>
        </w:rPr>
        <w:t xml:space="preserve"> многопрофильный техникум им. А.А. Евстигнеева»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 xml:space="preserve">ГАПОУ </w:t>
      </w:r>
      <w:proofErr w:type="gramStart"/>
      <w:r w:rsidRPr="00320713">
        <w:rPr>
          <w:sz w:val="20"/>
          <w:szCs w:val="20"/>
        </w:rPr>
        <w:t>СО</w:t>
      </w:r>
      <w:proofErr w:type="gramEnd"/>
      <w:r w:rsidRPr="00320713">
        <w:rPr>
          <w:sz w:val="20"/>
          <w:szCs w:val="20"/>
        </w:rPr>
        <w:t xml:space="preserve"> «Нижнетагильский строительный колледж»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ГАПОУ СО «Кировградский техникум промышленности, торговли и сервиса»</w:t>
      </w:r>
    </w:p>
    <w:p w:rsidR="00D66F84" w:rsidRPr="00320713" w:rsidRDefault="00D66F84" w:rsidP="00D66F84">
      <w:pPr>
        <w:pStyle w:val="Default"/>
        <w:jc w:val="both"/>
        <w:rPr>
          <w:b/>
          <w:sz w:val="20"/>
          <w:szCs w:val="20"/>
        </w:rPr>
      </w:pPr>
    </w:p>
    <w:p w:rsidR="00D66F84" w:rsidRPr="00320713" w:rsidRDefault="00D66F84" w:rsidP="00D66F84">
      <w:pPr>
        <w:pStyle w:val="Default"/>
        <w:ind w:firstLine="709"/>
        <w:jc w:val="both"/>
        <w:rPr>
          <w:b/>
          <w:sz w:val="20"/>
          <w:szCs w:val="20"/>
        </w:rPr>
      </w:pPr>
      <w:r w:rsidRPr="00320713">
        <w:rPr>
          <w:b/>
          <w:sz w:val="20"/>
          <w:szCs w:val="20"/>
        </w:rPr>
        <w:t>г. Екатеринбург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 xml:space="preserve">ГАПОУ </w:t>
      </w:r>
      <w:proofErr w:type="gramStart"/>
      <w:r w:rsidRPr="00320713">
        <w:rPr>
          <w:sz w:val="20"/>
          <w:szCs w:val="20"/>
        </w:rPr>
        <w:t>СО</w:t>
      </w:r>
      <w:proofErr w:type="gramEnd"/>
      <w:r w:rsidRPr="00320713">
        <w:rPr>
          <w:sz w:val="20"/>
          <w:szCs w:val="20"/>
        </w:rPr>
        <w:t xml:space="preserve"> «Уральский колледж технологий и предпринимательства»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 xml:space="preserve">ГАПОУ </w:t>
      </w:r>
      <w:proofErr w:type="gramStart"/>
      <w:r w:rsidRPr="00320713">
        <w:rPr>
          <w:sz w:val="20"/>
          <w:szCs w:val="20"/>
        </w:rPr>
        <w:t>СО</w:t>
      </w:r>
      <w:proofErr w:type="gramEnd"/>
      <w:r w:rsidRPr="00320713">
        <w:rPr>
          <w:sz w:val="20"/>
          <w:szCs w:val="20"/>
        </w:rPr>
        <w:t xml:space="preserve"> «Екатеринбургский монтажный колледж»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ГАПОУ СО «ЕТ «Автоматика»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ГБОУ СПО СО «Свердловский областной музыкально-эстетический педагогический колледж»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ГБПОУ СО «Свердловский областной педагогический колледж»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 xml:space="preserve">ГБПОУ </w:t>
      </w:r>
      <w:proofErr w:type="gramStart"/>
      <w:r w:rsidRPr="00320713">
        <w:rPr>
          <w:sz w:val="20"/>
          <w:szCs w:val="20"/>
        </w:rPr>
        <w:t>СО</w:t>
      </w:r>
      <w:proofErr w:type="gramEnd"/>
      <w:r w:rsidRPr="00320713">
        <w:rPr>
          <w:sz w:val="20"/>
          <w:szCs w:val="20"/>
        </w:rPr>
        <w:t xml:space="preserve"> «Социально-профессиональный техникум «Строитель»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 xml:space="preserve">ГАПОУ </w:t>
      </w:r>
      <w:proofErr w:type="gramStart"/>
      <w:r w:rsidRPr="00320713">
        <w:rPr>
          <w:sz w:val="20"/>
          <w:szCs w:val="20"/>
        </w:rPr>
        <w:t>СО</w:t>
      </w:r>
      <w:proofErr w:type="gramEnd"/>
      <w:r w:rsidRPr="00320713">
        <w:rPr>
          <w:sz w:val="20"/>
          <w:szCs w:val="20"/>
        </w:rPr>
        <w:t xml:space="preserve"> «Екатеринбургский энергетический техникум»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ГБОУ СПО СО «</w:t>
      </w:r>
      <w:proofErr w:type="spellStart"/>
      <w:r w:rsidRPr="00320713">
        <w:rPr>
          <w:sz w:val="20"/>
          <w:szCs w:val="20"/>
        </w:rPr>
        <w:t>Сысертский</w:t>
      </w:r>
      <w:proofErr w:type="spellEnd"/>
      <w:r w:rsidRPr="00320713">
        <w:rPr>
          <w:sz w:val="20"/>
          <w:szCs w:val="20"/>
        </w:rPr>
        <w:t xml:space="preserve"> социально-экономический техникум «Родник»</w:t>
      </w:r>
    </w:p>
    <w:p w:rsidR="00D66F84" w:rsidRPr="00320713" w:rsidRDefault="00D66F84" w:rsidP="00D66F84">
      <w:pPr>
        <w:pStyle w:val="Default"/>
        <w:jc w:val="both"/>
        <w:rPr>
          <w:sz w:val="20"/>
          <w:szCs w:val="20"/>
        </w:rPr>
      </w:pP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ГАПОУ СО «</w:t>
      </w:r>
      <w:proofErr w:type="spellStart"/>
      <w:r w:rsidRPr="00320713">
        <w:rPr>
          <w:sz w:val="20"/>
          <w:szCs w:val="20"/>
        </w:rPr>
        <w:t>Верхнесинячихинский</w:t>
      </w:r>
      <w:proofErr w:type="spellEnd"/>
      <w:r w:rsidRPr="00320713">
        <w:rPr>
          <w:sz w:val="20"/>
          <w:szCs w:val="20"/>
        </w:rPr>
        <w:t xml:space="preserve"> агропромышленный техникум»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 xml:space="preserve">ГБПОУ </w:t>
      </w:r>
      <w:proofErr w:type="gramStart"/>
      <w:r w:rsidRPr="00320713">
        <w:rPr>
          <w:sz w:val="20"/>
          <w:szCs w:val="20"/>
        </w:rPr>
        <w:t>СО</w:t>
      </w:r>
      <w:proofErr w:type="gramEnd"/>
      <w:r w:rsidRPr="00320713">
        <w:rPr>
          <w:sz w:val="20"/>
          <w:szCs w:val="20"/>
        </w:rPr>
        <w:t xml:space="preserve"> «Баранчинский электромеханический техникум»</w:t>
      </w:r>
    </w:p>
    <w:p w:rsidR="00D66F84" w:rsidRPr="00320713" w:rsidRDefault="00D66F84" w:rsidP="00D66F84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20713">
        <w:rPr>
          <w:sz w:val="20"/>
          <w:szCs w:val="20"/>
        </w:rPr>
        <w:t>ГАПОУ СО «</w:t>
      </w:r>
      <w:proofErr w:type="spellStart"/>
      <w:r w:rsidRPr="00320713">
        <w:rPr>
          <w:sz w:val="20"/>
          <w:szCs w:val="20"/>
        </w:rPr>
        <w:t>Полипрофильный</w:t>
      </w:r>
      <w:proofErr w:type="spellEnd"/>
      <w:r w:rsidRPr="00320713">
        <w:rPr>
          <w:sz w:val="20"/>
          <w:szCs w:val="20"/>
        </w:rPr>
        <w:t xml:space="preserve"> техникум им.</w:t>
      </w:r>
      <w:r w:rsidR="00103200">
        <w:rPr>
          <w:sz w:val="20"/>
          <w:szCs w:val="20"/>
        </w:rPr>
        <w:t xml:space="preserve"> </w:t>
      </w:r>
      <w:proofErr w:type="spellStart"/>
      <w:r w:rsidRPr="00320713">
        <w:rPr>
          <w:sz w:val="20"/>
          <w:szCs w:val="20"/>
        </w:rPr>
        <w:t>О.В.Терёшкина</w:t>
      </w:r>
      <w:proofErr w:type="spellEnd"/>
      <w:r w:rsidRPr="00320713">
        <w:rPr>
          <w:sz w:val="20"/>
          <w:szCs w:val="20"/>
        </w:rPr>
        <w:t>»</w:t>
      </w:r>
    </w:p>
    <w:p w:rsidR="00D66F84" w:rsidRPr="00D349E2" w:rsidRDefault="00D66F84" w:rsidP="00D66F84">
      <w:pPr>
        <w:pStyle w:val="Default"/>
        <w:jc w:val="both"/>
        <w:rPr>
          <w:b/>
        </w:rPr>
      </w:pPr>
    </w:p>
    <w:p w:rsidR="00D66F84" w:rsidRDefault="00D66F84" w:rsidP="00894BC5">
      <w:pPr>
        <w:pStyle w:val="Default"/>
        <w:jc w:val="center"/>
        <w:rPr>
          <w:b/>
        </w:rPr>
      </w:pPr>
      <w:r w:rsidRPr="00D349E2">
        <w:rPr>
          <w:b/>
        </w:rPr>
        <w:t>Задачи на ближайшую перспективу:</w:t>
      </w:r>
    </w:p>
    <w:p w:rsidR="00494551" w:rsidRDefault="00494551" w:rsidP="00894BC5">
      <w:pPr>
        <w:pStyle w:val="Default"/>
        <w:jc w:val="center"/>
        <w:rPr>
          <w:b/>
        </w:rPr>
      </w:pPr>
    </w:p>
    <w:p w:rsidR="00B355A1" w:rsidRPr="00494551" w:rsidRDefault="00494551" w:rsidP="00494551">
      <w:pPr>
        <w:pStyle w:val="Default"/>
        <w:ind w:firstLine="708"/>
        <w:jc w:val="both"/>
      </w:pPr>
      <w:r>
        <w:t xml:space="preserve">1. </w:t>
      </w:r>
      <w:r>
        <w:t>Руководителям профессиональных образовательных организаций</w:t>
      </w:r>
      <w:r>
        <w:t>, имеющих участников ка</w:t>
      </w:r>
      <w:r>
        <w:t>д</w:t>
      </w:r>
      <w:r>
        <w:t xml:space="preserve">рового резерва </w:t>
      </w:r>
      <w:r>
        <w:t>на руководителя профессиональной образовательной организации:</w:t>
      </w:r>
    </w:p>
    <w:p w:rsidR="002620FA" w:rsidRDefault="00D66F84" w:rsidP="002620FA">
      <w:pPr>
        <w:pStyle w:val="Default"/>
        <w:ind w:firstLine="708"/>
        <w:jc w:val="both"/>
      </w:pPr>
      <w:r>
        <w:t>1.</w:t>
      </w:r>
      <w:r w:rsidR="00494551">
        <w:t>1.</w:t>
      </w:r>
      <w:r>
        <w:t xml:space="preserve"> Завершить заполнение паспорта на участника кадрового резерва и направить </w:t>
      </w:r>
      <w:r w:rsidR="00156738">
        <w:br/>
      </w:r>
      <w:r>
        <w:t xml:space="preserve">Л.В. </w:t>
      </w:r>
      <w:proofErr w:type="spellStart"/>
      <w:r>
        <w:t>Бормотовой</w:t>
      </w:r>
      <w:proofErr w:type="spellEnd"/>
      <w:r>
        <w:t xml:space="preserve"> – куратору проекта «Наставник» (</w:t>
      </w:r>
      <w:proofErr w:type="spellStart"/>
      <w:r>
        <w:t>Ревдинский</w:t>
      </w:r>
      <w:proofErr w:type="spellEnd"/>
      <w:r>
        <w:t xml:space="preserve"> педагогический колледж).</w:t>
      </w:r>
    </w:p>
    <w:p w:rsidR="00D66F84" w:rsidRDefault="00494551" w:rsidP="00D66F84">
      <w:pPr>
        <w:pStyle w:val="Default"/>
        <w:ind w:firstLine="708"/>
        <w:jc w:val="both"/>
      </w:pPr>
      <w:r>
        <w:t xml:space="preserve">1. </w:t>
      </w:r>
      <w:r w:rsidR="00D66F84">
        <w:t xml:space="preserve">2. Определить тему управленческого проекта для публичной защиты, направить </w:t>
      </w:r>
      <w:r w:rsidR="00156738">
        <w:br/>
      </w:r>
      <w:r w:rsidR="00D66F84">
        <w:t xml:space="preserve">Л.В. </w:t>
      </w:r>
      <w:proofErr w:type="spellStart"/>
      <w:r w:rsidR="00D66F84">
        <w:t>Бормотовой</w:t>
      </w:r>
      <w:proofErr w:type="spellEnd"/>
      <w:r w:rsidR="00D66F84">
        <w:t xml:space="preserve"> – куратору проекта «Наставник»</w:t>
      </w:r>
      <w:r w:rsidR="00D66F84" w:rsidRPr="001877C0">
        <w:t xml:space="preserve"> </w:t>
      </w:r>
      <w:r w:rsidR="00D66F84">
        <w:t>(</w:t>
      </w:r>
      <w:proofErr w:type="spellStart"/>
      <w:r w:rsidR="00D66F84">
        <w:t>Ревдинский</w:t>
      </w:r>
      <w:proofErr w:type="spellEnd"/>
      <w:r w:rsidR="00D66F84">
        <w:t xml:space="preserve"> педагогический колледж).</w:t>
      </w:r>
    </w:p>
    <w:p w:rsidR="00103200" w:rsidRDefault="00B355A1" w:rsidP="00B355A1">
      <w:pPr>
        <w:pStyle w:val="Default"/>
        <w:ind w:firstLine="708"/>
        <w:jc w:val="both"/>
        <w:rPr>
          <w:b/>
        </w:rPr>
      </w:pPr>
      <w:r>
        <w:rPr>
          <w:b/>
        </w:rPr>
        <w:t>Срок: д</w:t>
      </w:r>
      <w:r>
        <w:rPr>
          <w:b/>
        </w:rPr>
        <w:t xml:space="preserve">о 17 декабря 2018 года </w:t>
      </w:r>
    </w:p>
    <w:p w:rsidR="002620FA" w:rsidRPr="00B355A1" w:rsidRDefault="002620FA" w:rsidP="00B355A1">
      <w:pPr>
        <w:pStyle w:val="Default"/>
        <w:ind w:firstLine="708"/>
        <w:jc w:val="both"/>
        <w:rPr>
          <w:b/>
        </w:rPr>
      </w:pPr>
    </w:p>
    <w:p w:rsidR="00B355A1" w:rsidRPr="00B355A1" w:rsidRDefault="00494551" w:rsidP="00B355A1">
      <w:pPr>
        <w:pStyle w:val="Default"/>
        <w:ind w:firstLine="708"/>
        <w:jc w:val="both"/>
      </w:pPr>
      <w:r>
        <w:t>2</w:t>
      </w:r>
      <w:r w:rsidR="00D66F84">
        <w:t>. Руководителям профессиональных образовательных организаций, не имеющих кадр</w:t>
      </w:r>
      <w:r w:rsidR="00D66F84">
        <w:t>о</w:t>
      </w:r>
      <w:r w:rsidR="00D66F84">
        <w:t>вого резерва на руководителя профессиональ</w:t>
      </w:r>
      <w:r w:rsidR="00B355A1">
        <w:t>ной образовательной организации:</w:t>
      </w:r>
    </w:p>
    <w:p w:rsidR="00B355A1" w:rsidRPr="002620FA" w:rsidRDefault="00494551" w:rsidP="00B355A1">
      <w:pPr>
        <w:pStyle w:val="Default"/>
        <w:ind w:firstLine="708"/>
        <w:jc w:val="both"/>
      </w:pPr>
      <w:r>
        <w:t>2</w:t>
      </w:r>
      <w:r w:rsidR="00B355A1" w:rsidRPr="002620FA">
        <w:t xml:space="preserve">.1. </w:t>
      </w:r>
      <w:r w:rsidR="00B355A1" w:rsidRPr="002620FA">
        <w:t xml:space="preserve">Направить объяснительную записку </w:t>
      </w:r>
      <w:r w:rsidR="00B355A1" w:rsidRPr="002620FA">
        <w:t>на Председателя Консультативного совета</w:t>
      </w:r>
      <w:r w:rsidR="002620FA" w:rsidRPr="002620FA">
        <w:t xml:space="preserve"> с п</w:t>
      </w:r>
      <w:r w:rsidR="002620FA" w:rsidRPr="002620FA">
        <w:t>о</w:t>
      </w:r>
      <w:r w:rsidR="002620FA" w:rsidRPr="002620FA">
        <w:t xml:space="preserve">яснением </w:t>
      </w:r>
      <w:proofErr w:type="gramStart"/>
      <w:r w:rsidR="002620FA" w:rsidRPr="002620FA">
        <w:t>причин отсутствия кадрового резерва руководителя профессиональной образовател</w:t>
      </w:r>
      <w:r w:rsidR="002620FA" w:rsidRPr="002620FA">
        <w:t>ь</w:t>
      </w:r>
      <w:r w:rsidR="002620FA" w:rsidRPr="002620FA">
        <w:t>ной организации</w:t>
      </w:r>
      <w:proofErr w:type="gramEnd"/>
      <w:r w:rsidR="002620FA" w:rsidRPr="002620FA">
        <w:t>.</w:t>
      </w:r>
    </w:p>
    <w:p w:rsidR="00B355A1" w:rsidRDefault="002620FA" w:rsidP="00894BC5">
      <w:pPr>
        <w:pStyle w:val="Default"/>
        <w:ind w:firstLine="708"/>
        <w:jc w:val="both"/>
        <w:rPr>
          <w:b/>
        </w:rPr>
      </w:pPr>
      <w:r>
        <w:rPr>
          <w:b/>
        </w:rPr>
        <w:t>Срок: д</w:t>
      </w:r>
      <w:r w:rsidR="00B355A1" w:rsidRPr="00894BC5">
        <w:rPr>
          <w:b/>
        </w:rPr>
        <w:t>о 17 декабря 2018 года</w:t>
      </w:r>
    </w:p>
    <w:p w:rsidR="002620FA" w:rsidRDefault="002620FA" w:rsidP="00894BC5">
      <w:pPr>
        <w:pStyle w:val="Default"/>
        <w:ind w:firstLine="708"/>
        <w:jc w:val="both"/>
      </w:pPr>
    </w:p>
    <w:p w:rsidR="00894BC5" w:rsidRDefault="00494551" w:rsidP="00894BC5">
      <w:pPr>
        <w:pStyle w:val="Default"/>
        <w:ind w:firstLine="708"/>
        <w:jc w:val="both"/>
        <w:rPr>
          <w:b/>
        </w:rPr>
      </w:pPr>
      <w:r>
        <w:t>2</w:t>
      </w:r>
      <w:r w:rsidR="002620FA">
        <w:t>.2. О</w:t>
      </w:r>
      <w:r w:rsidR="00D66F84">
        <w:t xml:space="preserve">пределить кандидатуру в кадровый резерв и </w:t>
      </w:r>
      <w:proofErr w:type="spellStart"/>
      <w:r w:rsidR="00D66F84">
        <w:t>направить</w:t>
      </w:r>
      <w:r w:rsidR="004A3D27">
        <w:t>письмо</w:t>
      </w:r>
      <w:proofErr w:type="spellEnd"/>
      <w:r w:rsidR="004A3D27">
        <w:t>-ходатайство,</w:t>
      </w:r>
      <w:r w:rsidR="00D66F84">
        <w:t xml:space="preserve"> </w:t>
      </w:r>
      <w:r w:rsidR="00103200">
        <w:t xml:space="preserve">заявку </w:t>
      </w:r>
      <w:r w:rsidR="004A3D27">
        <w:t xml:space="preserve">и резюме </w:t>
      </w:r>
      <w:bookmarkStart w:id="0" w:name="_GoBack"/>
      <w:bookmarkEnd w:id="0"/>
      <w:r w:rsidR="00D66F84">
        <w:t>в Консультативный совет</w:t>
      </w:r>
      <w:r w:rsidR="00894BC5" w:rsidRPr="00894BC5">
        <w:rPr>
          <w:b/>
        </w:rPr>
        <w:t xml:space="preserve"> </w:t>
      </w:r>
    </w:p>
    <w:p w:rsidR="00894BC5" w:rsidRPr="00103200" w:rsidRDefault="002620FA" w:rsidP="00894BC5">
      <w:pPr>
        <w:pStyle w:val="Default"/>
        <w:ind w:firstLine="708"/>
        <w:jc w:val="both"/>
        <w:rPr>
          <w:b/>
        </w:rPr>
      </w:pPr>
      <w:r>
        <w:rPr>
          <w:b/>
        </w:rPr>
        <w:t>Срок: д</w:t>
      </w:r>
      <w:r w:rsidR="00894BC5" w:rsidRPr="00103200">
        <w:rPr>
          <w:b/>
        </w:rPr>
        <w:t>о 25 декабря 2018 года.</w:t>
      </w:r>
    </w:p>
    <w:p w:rsidR="00103200" w:rsidRDefault="00103200" w:rsidP="00D66F84">
      <w:pPr>
        <w:pStyle w:val="Default"/>
        <w:ind w:firstLine="708"/>
        <w:jc w:val="both"/>
      </w:pPr>
    </w:p>
    <w:p w:rsidR="00894BC5" w:rsidRDefault="00894BC5" w:rsidP="00D66F84">
      <w:pPr>
        <w:pStyle w:val="Default"/>
        <w:ind w:firstLine="708"/>
        <w:jc w:val="both"/>
        <w:rPr>
          <w:b/>
        </w:rPr>
      </w:pPr>
    </w:p>
    <w:p w:rsidR="00F07480" w:rsidRDefault="00F07480" w:rsidP="00F07480">
      <w:pPr>
        <w:pStyle w:val="Default"/>
        <w:jc w:val="both"/>
      </w:pPr>
    </w:p>
    <w:p w:rsidR="00BF1962" w:rsidRPr="00C466F8" w:rsidRDefault="00BF1962">
      <w:pPr>
        <w:pStyle w:val="Default"/>
        <w:jc w:val="both"/>
      </w:pPr>
    </w:p>
    <w:sectPr w:rsidR="00BF1962" w:rsidRPr="00C466F8" w:rsidSect="00D9738C">
      <w:footerReference w:type="default" r:id="rId9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C7" w:rsidRDefault="006E26C7" w:rsidP="00D9738C">
      <w:pPr>
        <w:spacing w:after="0" w:line="240" w:lineRule="auto"/>
      </w:pPr>
      <w:r>
        <w:separator/>
      </w:r>
    </w:p>
  </w:endnote>
  <w:endnote w:type="continuationSeparator" w:id="0">
    <w:p w:rsidR="006E26C7" w:rsidRDefault="006E26C7" w:rsidP="00D9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903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738C" w:rsidRPr="00D9738C" w:rsidRDefault="00D9738C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973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73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73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3D2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973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738C" w:rsidRDefault="00D973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C7" w:rsidRDefault="006E26C7" w:rsidP="00D9738C">
      <w:pPr>
        <w:spacing w:after="0" w:line="240" w:lineRule="auto"/>
      </w:pPr>
      <w:r>
        <w:separator/>
      </w:r>
    </w:p>
  </w:footnote>
  <w:footnote w:type="continuationSeparator" w:id="0">
    <w:p w:rsidR="006E26C7" w:rsidRDefault="006E26C7" w:rsidP="00D9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F91"/>
    <w:multiLevelType w:val="hybridMultilevel"/>
    <w:tmpl w:val="D302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7D36"/>
    <w:multiLevelType w:val="hybridMultilevel"/>
    <w:tmpl w:val="DF6CED72"/>
    <w:lvl w:ilvl="0" w:tplc="F482E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C177AA"/>
    <w:multiLevelType w:val="hybridMultilevel"/>
    <w:tmpl w:val="B8344C5C"/>
    <w:lvl w:ilvl="0" w:tplc="B8342F7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82144AD"/>
    <w:multiLevelType w:val="hybridMultilevel"/>
    <w:tmpl w:val="C2A0FA22"/>
    <w:lvl w:ilvl="0" w:tplc="F482E1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E83159"/>
    <w:multiLevelType w:val="hybridMultilevel"/>
    <w:tmpl w:val="D71A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B402A"/>
    <w:multiLevelType w:val="hybridMultilevel"/>
    <w:tmpl w:val="8E40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0BB3"/>
    <w:multiLevelType w:val="hybridMultilevel"/>
    <w:tmpl w:val="0B76315E"/>
    <w:lvl w:ilvl="0" w:tplc="B8342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A7D4E"/>
    <w:multiLevelType w:val="hybridMultilevel"/>
    <w:tmpl w:val="187EE670"/>
    <w:lvl w:ilvl="0" w:tplc="F482E1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9C66E5"/>
    <w:multiLevelType w:val="hybridMultilevel"/>
    <w:tmpl w:val="6C3ED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1A"/>
    <w:rsid w:val="0006005B"/>
    <w:rsid w:val="0006349E"/>
    <w:rsid w:val="00092688"/>
    <w:rsid w:val="00103200"/>
    <w:rsid w:val="00127DED"/>
    <w:rsid w:val="001460A3"/>
    <w:rsid w:val="00156738"/>
    <w:rsid w:val="001647D5"/>
    <w:rsid w:val="00177DE8"/>
    <w:rsid w:val="001A0A6D"/>
    <w:rsid w:val="001A5ED6"/>
    <w:rsid w:val="001B3CB1"/>
    <w:rsid w:val="00203376"/>
    <w:rsid w:val="00254210"/>
    <w:rsid w:val="002620FA"/>
    <w:rsid w:val="00287AC0"/>
    <w:rsid w:val="002D24B6"/>
    <w:rsid w:val="00320713"/>
    <w:rsid w:val="00370E99"/>
    <w:rsid w:val="0037615D"/>
    <w:rsid w:val="0038270E"/>
    <w:rsid w:val="00392AD7"/>
    <w:rsid w:val="003A0367"/>
    <w:rsid w:val="003B4807"/>
    <w:rsid w:val="003B6D9D"/>
    <w:rsid w:val="003D0D52"/>
    <w:rsid w:val="00425896"/>
    <w:rsid w:val="00455640"/>
    <w:rsid w:val="00465237"/>
    <w:rsid w:val="00474450"/>
    <w:rsid w:val="00491CA8"/>
    <w:rsid w:val="00494551"/>
    <w:rsid w:val="004A2BB6"/>
    <w:rsid w:val="004A3D27"/>
    <w:rsid w:val="00501D5B"/>
    <w:rsid w:val="005214C3"/>
    <w:rsid w:val="00544E1F"/>
    <w:rsid w:val="00552986"/>
    <w:rsid w:val="005678DA"/>
    <w:rsid w:val="00575F58"/>
    <w:rsid w:val="00580124"/>
    <w:rsid w:val="00587689"/>
    <w:rsid w:val="005A40BB"/>
    <w:rsid w:val="005D6B6A"/>
    <w:rsid w:val="00604259"/>
    <w:rsid w:val="006D6E67"/>
    <w:rsid w:val="006E0B33"/>
    <w:rsid w:val="006E1370"/>
    <w:rsid w:val="006E251A"/>
    <w:rsid w:val="006E26C7"/>
    <w:rsid w:val="006F7AD5"/>
    <w:rsid w:val="0070460A"/>
    <w:rsid w:val="0077070E"/>
    <w:rsid w:val="00791125"/>
    <w:rsid w:val="007C1D8D"/>
    <w:rsid w:val="007D5BCD"/>
    <w:rsid w:val="007D6727"/>
    <w:rsid w:val="007E5879"/>
    <w:rsid w:val="008103F5"/>
    <w:rsid w:val="00842D02"/>
    <w:rsid w:val="00857C76"/>
    <w:rsid w:val="00894BC5"/>
    <w:rsid w:val="008A37D5"/>
    <w:rsid w:val="008B75A8"/>
    <w:rsid w:val="008D7031"/>
    <w:rsid w:val="008E4550"/>
    <w:rsid w:val="00912594"/>
    <w:rsid w:val="009134F2"/>
    <w:rsid w:val="00944E9D"/>
    <w:rsid w:val="00977259"/>
    <w:rsid w:val="009D3A3A"/>
    <w:rsid w:val="009F4B13"/>
    <w:rsid w:val="009F4C89"/>
    <w:rsid w:val="00A01416"/>
    <w:rsid w:val="00A37C9E"/>
    <w:rsid w:val="00A40ADB"/>
    <w:rsid w:val="00A7392C"/>
    <w:rsid w:val="00A761A8"/>
    <w:rsid w:val="00A91B63"/>
    <w:rsid w:val="00A950E9"/>
    <w:rsid w:val="00AB43B3"/>
    <w:rsid w:val="00AB5EB4"/>
    <w:rsid w:val="00B355A1"/>
    <w:rsid w:val="00B41DCC"/>
    <w:rsid w:val="00B64C5A"/>
    <w:rsid w:val="00B75E55"/>
    <w:rsid w:val="00BF1962"/>
    <w:rsid w:val="00BF20C3"/>
    <w:rsid w:val="00C3097B"/>
    <w:rsid w:val="00C466F8"/>
    <w:rsid w:val="00C7060E"/>
    <w:rsid w:val="00CA4142"/>
    <w:rsid w:val="00D319E6"/>
    <w:rsid w:val="00D347C5"/>
    <w:rsid w:val="00D37109"/>
    <w:rsid w:val="00D437BA"/>
    <w:rsid w:val="00D66F84"/>
    <w:rsid w:val="00D76920"/>
    <w:rsid w:val="00D9738C"/>
    <w:rsid w:val="00DA0C59"/>
    <w:rsid w:val="00DA0D38"/>
    <w:rsid w:val="00DC53D7"/>
    <w:rsid w:val="00DE37A6"/>
    <w:rsid w:val="00E63200"/>
    <w:rsid w:val="00E747DD"/>
    <w:rsid w:val="00E96462"/>
    <w:rsid w:val="00EA5A8A"/>
    <w:rsid w:val="00F07480"/>
    <w:rsid w:val="00F60377"/>
    <w:rsid w:val="00F65933"/>
    <w:rsid w:val="00FC5CFE"/>
    <w:rsid w:val="00FF308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6F8"/>
    <w:pPr>
      <w:ind w:left="720"/>
      <w:contextualSpacing/>
    </w:pPr>
  </w:style>
  <w:style w:type="paragraph" w:customStyle="1" w:styleId="Default">
    <w:name w:val="Default"/>
    <w:rsid w:val="00C4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C5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38C"/>
  </w:style>
  <w:style w:type="paragraph" w:styleId="a9">
    <w:name w:val="footer"/>
    <w:basedOn w:val="a"/>
    <w:link w:val="aa"/>
    <w:uiPriority w:val="99"/>
    <w:unhideWhenUsed/>
    <w:rsid w:val="00D9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38C"/>
  </w:style>
  <w:style w:type="paragraph" w:styleId="ab">
    <w:name w:val="Normal (Web)"/>
    <w:basedOn w:val="a"/>
    <w:uiPriority w:val="99"/>
    <w:unhideWhenUsed/>
    <w:rsid w:val="001A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6F8"/>
    <w:pPr>
      <w:ind w:left="720"/>
      <w:contextualSpacing/>
    </w:pPr>
  </w:style>
  <w:style w:type="paragraph" w:customStyle="1" w:styleId="Default">
    <w:name w:val="Default"/>
    <w:rsid w:val="00C4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C5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38C"/>
  </w:style>
  <w:style w:type="paragraph" w:styleId="a9">
    <w:name w:val="footer"/>
    <w:basedOn w:val="a"/>
    <w:link w:val="aa"/>
    <w:uiPriority w:val="99"/>
    <w:unhideWhenUsed/>
    <w:rsid w:val="00D9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38C"/>
  </w:style>
  <w:style w:type="paragraph" w:styleId="ab">
    <w:name w:val="Normal (Web)"/>
    <w:basedOn w:val="a"/>
    <w:uiPriority w:val="99"/>
    <w:unhideWhenUsed/>
    <w:rsid w:val="001A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CFA4-4EE0-4E37-8C97-20DCE081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cp:lastPrinted>2018-12-10T09:58:00Z</cp:lastPrinted>
  <dcterms:created xsi:type="dcterms:W3CDTF">2018-12-10T10:41:00Z</dcterms:created>
  <dcterms:modified xsi:type="dcterms:W3CDTF">2018-12-11T07:48:00Z</dcterms:modified>
</cp:coreProperties>
</file>